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1" w:type="dxa"/>
        <w:tblInd w:w="108" w:type="dxa"/>
        <w:tblLook w:val="01E0" w:firstRow="1" w:lastRow="1" w:firstColumn="1" w:lastColumn="1" w:noHBand="0" w:noVBand="0"/>
      </w:tblPr>
      <w:tblGrid>
        <w:gridCol w:w="4320"/>
        <w:gridCol w:w="5061"/>
      </w:tblGrid>
      <w:tr w:rsidR="00165E99" w:rsidRPr="00937C64" w:rsidTr="00B07F96">
        <w:tc>
          <w:tcPr>
            <w:tcW w:w="4320" w:type="dxa"/>
          </w:tcPr>
          <w:p w:rsidR="00165E99" w:rsidRPr="00CE39CF" w:rsidRDefault="00165E99" w:rsidP="00165E99">
            <w:pPr>
              <w:spacing w:after="0" w:line="240" w:lineRule="auto"/>
              <w:jc w:val="center"/>
              <w:rPr>
                <w:sz w:val="26"/>
                <w:szCs w:val="26"/>
              </w:rPr>
            </w:pPr>
            <w:r w:rsidRPr="00CE39CF">
              <w:rPr>
                <w:sz w:val="26"/>
                <w:szCs w:val="26"/>
              </w:rPr>
              <w:t>BỘ TÀI CHÍNH</w:t>
            </w:r>
          </w:p>
          <w:p w:rsidR="00165E99" w:rsidRPr="00CE39CF" w:rsidRDefault="00165E99" w:rsidP="00165E99">
            <w:pPr>
              <w:spacing w:after="0" w:line="240" w:lineRule="auto"/>
              <w:jc w:val="center"/>
              <w:rPr>
                <w:b/>
                <w:spacing w:val="-18"/>
                <w:sz w:val="26"/>
                <w:szCs w:val="26"/>
              </w:rPr>
            </w:pPr>
            <w:r w:rsidRPr="00CE39CF">
              <w:rPr>
                <w:b/>
                <w:spacing w:val="-18"/>
                <w:sz w:val="26"/>
                <w:szCs w:val="26"/>
              </w:rPr>
              <w:t xml:space="preserve">ỦY BAN </w:t>
            </w:r>
            <w:r w:rsidRPr="00CE39CF">
              <w:rPr>
                <w:b/>
                <w:spacing w:val="-20"/>
                <w:sz w:val="26"/>
                <w:szCs w:val="26"/>
              </w:rPr>
              <w:t>CHỨNG</w:t>
            </w:r>
            <w:r w:rsidRPr="00CE39CF">
              <w:rPr>
                <w:b/>
                <w:spacing w:val="-18"/>
                <w:sz w:val="26"/>
                <w:szCs w:val="26"/>
              </w:rPr>
              <w:t xml:space="preserve"> KHOÁN NHÀ NƯỚC</w:t>
            </w:r>
          </w:p>
          <w:p w:rsidR="00165E99" w:rsidRPr="00165E99" w:rsidRDefault="000E6691" w:rsidP="00165E99">
            <w:pPr>
              <w:tabs>
                <w:tab w:val="center" w:pos="2214"/>
                <w:tab w:val="left" w:pos="3600"/>
              </w:tabs>
              <w:spacing w:after="0" w:line="240" w:lineRule="auto"/>
              <w:rPr>
                <w:b/>
                <w:sz w:val="16"/>
                <w:szCs w:val="16"/>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803910</wp:posOffset>
                      </wp:positionH>
                      <wp:positionV relativeFrom="paragraph">
                        <wp:posOffset>43815</wp:posOffset>
                      </wp:positionV>
                      <wp:extent cx="1028700" cy="0"/>
                      <wp:effectExtent l="13335" t="5715" r="5715" b="133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45pt" to="144.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Z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BLJ/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"/>
                  </w:pict>
                </mc:Fallback>
              </mc:AlternateContent>
            </w:r>
            <w:r w:rsidR="00165E99" w:rsidRPr="008771A5">
              <w:rPr>
                <w:b/>
                <w:sz w:val="16"/>
                <w:szCs w:val="16"/>
              </w:rPr>
              <w:tab/>
            </w:r>
            <w:r w:rsidR="00165E99" w:rsidRPr="008771A5">
              <w:rPr>
                <w:b/>
                <w:sz w:val="16"/>
                <w:szCs w:val="16"/>
              </w:rPr>
              <w:tab/>
            </w:r>
          </w:p>
        </w:tc>
        <w:tc>
          <w:tcPr>
            <w:tcW w:w="5061" w:type="dxa"/>
          </w:tcPr>
          <w:p w:rsidR="00165E99" w:rsidRPr="00CE39CF" w:rsidRDefault="00165E99" w:rsidP="00165E99">
            <w:pPr>
              <w:spacing w:after="0" w:line="240" w:lineRule="auto"/>
              <w:jc w:val="center"/>
              <w:rPr>
                <w:b/>
                <w:spacing w:val="-20"/>
                <w:sz w:val="26"/>
                <w:szCs w:val="26"/>
              </w:rPr>
            </w:pPr>
            <w:r w:rsidRPr="00CE39CF">
              <w:rPr>
                <w:b/>
                <w:spacing w:val="-20"/>
                <w:sz w:val="26"/>
                <w:szCs w:val="26"/>
              </w:rPr>
              <w:t>CỘNG HÒA XÃ HỘI CHỦ NGHĨA VIỆT NAM</w:t>
            </w:r>
          </w:p>
          <w:p w:rsidR="00165E99" w:rsidRPr="00CE39CF" w:rsidRDefault="00165E99" w:rsidP="00165E99">
            <w:pPr>
              <w:spacing w:after="0" w:line="240" w:lineRule="auto"/>
              <w:jc w:val="center"/>
              <w:rPr>
                <w:b/>
                <w:szCs w:val="28"/>
              </w:rPr>
            </w:pPr>
            <w:r w:rsidRPr="00CE39CF">
              <w:rPr>
                <w:b/>
                <w:szCs w:val="28"/>
              </w:rPr>
              <w:t>Độc lập - Tự do - Hạnh phúc</w:t>
            </w:r>
          </w:p>
          <w:p w:rsidR="00165E99" w:rsidRPr="00165E99" w:rsidRDefault="000E6691" w:rsidP="00165E99">
            <w:pPr>
              <w:spacing w:after="0" w:line="240" w:lineRule="auto"/>
              <w:jc w:val="center"/>
              <w:rPr>
                <w:b/>
                <w:sz w:val="16"/>
                <w:szCs w:val="16"/>
              </w:rPr>
            </w:pPr>
            <w:r>
              <w:rPr>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441960</wp:posOffset>
                      </wp:positionH>
                      <wp:positionV relativeFrom="paragraph">
                        <wp:posOffset>29210</wp:posOffset>
                      </wp:positionV>
                      <wp:extent cx="2247900" cy="0"/>
                      <wp:effectExtent l="13335" t="10160" r="5715"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2.3pt" to="211.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Rs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E0DZ0ZjCshoFYbG2qjR/VqnjX97pDSdUfUjkeGbycDaVnISN6lhI0zgL8dvmgGMWTvdWzT&#10;sbV9gIQGoGNU43RTgx89onCY58XjP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"/>
                  </w:pict>
                </mc:Fallback>
              </mc:AlternateContent>
            </w:r>
          </w:p>
        </w:tc>
      </w:tr>
    </w:tbl>
    <w:p w:rsidR="00136F6B" w:rsidRDefault="00136F6B" w:rsidP="00165E99">
      <w:pPr>
        <w:pStyle w:val="BodyText"/>
        <w:tabs>
          <w:tab w:val="left" w:pos="1418"/>
        </w:tabs>
        <w:rPr>
          <w:b/>
          <w:szCs w:val="28"/>
        </w:rPr>
      </w:pPr>
    </w:p>
    <w:p w:rsidR="00165E99" w:rsidRDefault="00165E99" w:rsidP="00165E99">
      <w:pPr>
        <w:pStyle w:val="BodyText"/>
        <w:tabs>
          <w:tab w:val="left" w:pos="1418"/>
        </w:tabs>
        <w:rPr>
          <w:b/>
          <w:szCs w:val="28"/>
        </w:rPr>
      </w:pPr>
    </w:p>
    <w:p w:rsidR="00AC2490" w:rsidRPr="002B429B" w:rsidRDefault="00D75225" w:rsidP="00954EA1">
      <w:pPr>
        <w:pStyle w:val="BodyText"/>
        <w:tabs>
          <w:tab w:val="left" w:pos="1418"/>
        </w:tabs>
        <w:spacing w:line="312" w:lineRule="auto"/>
        <w:jc w:val="center"/>
        <w:rPr>
          <w:b/>
          <w:sz w:val="24"/>
          <w:szCs w:val="28"/>
        </w:rPr>
      </w:pPr>
      <w:r w:rsidRPr="002B429B">
        <w:rPr>
          <w:b/>
          <w:szCs w:val="28"/>
        </w:rPr>
        <w:t xml:space="preserve">QUY </w:t>
      </w:r>
      <w:r w:rsidR="00CB04CB" w:rsidRPr="002B429B">
        <w:rPr>
          <w:b/>
          <w:szCs w:val="28"/>
        </w:rPr>
        <w:t>CHẾ</w:t>
      </w:r>
    </w:p>
    <w:p w:rsidR="00AC2490" w:rsidRPr="00A66E5D" w:rsidRDefault="00AC2490" w:rsidP="00954EA1">
      <w:pPr>
        <w:pStyle w:val="BodyText"/>
        <w:tabs>
          <w:tab w:val="left" w:pos="1418"/>
        </w:tabs>
        <w:spacing w:line="312" w:lineRule="auto"/>
        <w:jc w:val="center"/>
        <w:rPr>
          <w:b/>
          <w:szCs w:val="28"/>
        </w:rPr>
      </w:pPr>
      <w:r w:rsidRPr="00ED36CC">
        <w:rPr>
          <w:b/>
          <w:szCs w:val="28"/>
          <w:lang w:val="vi-VN"/>
        </w:rPr>
        <w:t>Hướng dẫn giao dịch ký quỹ</w:t>
      </w:r>
      <w:r w:rsidR="00A66E5D">
        <w:rPr>
          <w:b/>
          <w:szCs w:val="28"/>
        </w:rPr>
        <w:t xml:space="preserve"> </w:t>
      </w:r>
      <w:r w:rsidR="00A66E5D" w:rsidRPr="00ED36CC">
        <w:rPr>
          <w:b/>
          <w:szCs w:val="28"/>
          <w:lang w:val="vi-VN"/>
        </w:rPr>
        <w:t>chứng khoán</w:t>
      </w:r>
    </w:p>
    <w:p w:rsidR="005B7C7D" w:rsidRDefault="00663DA5" w:rsidP="00954EA1">
      <w:pPr>
        <w:pStyle w:val="BodyText"/>
        <w:tabs>
          <w:tab w:val="left" w:pos="1418"/>
        </w:tabs>
        <w:spacing w:line="312" w:lineRule="auto"/>
        <w:jc w:val="center"/>
        <w:rPr>
          <w:szCs w:val="28"/>
        </w:rPr>
      </w:pPr>
      <w:r w:rsidRPr="00663DA5">
        <w:rPr>
          <w:szCs w:val="28"/>
        </w:rPr>
        <w:t xml:space="preserve">(Ban hành kèm theo Quyết định số </w:t>
      </w:r>
      <w:r w:rsidR="005C6A72">
        <w:rPr>
          <w:szCs w:val="28"/>
        </w:rPr>
        <w:t xml:space="preserve">  </w:t>
      </w:r>
      <w:r w:rsidR="00165E99">
        <w:rPr>
          <w:szCs w:val="28"/>
        </w:rPr>
        <w:t xml:space="preserve">   </w:t>
      </w:r>
      <w:r w:rsidR="007D786E">
        <w:rPr>
          <w:szCs w:val="28"/>
        </w:rPr>
        <w:t xml:space="preserve"> </w:t>
      </w:r>
      <w:r w:rsidRPr="00663DA5">
        <w:rPr>
          <w:szCs w:val="28"/>
        </w:rPr>
        <w:t xml:space="preserve">/QĐ-UBCK ngày </w:t>
      </w:r>
      <w:r w:rsidR="005C6A72">
        <w:rPr>
          <w:szCs w:val="28"/>
        </w:rPr>
        <w:t xml:space="preserve">  </w:t>
      </w:r>
      <w:r w:rsidR="00BA3F0E">
        <w:rPr>
          <w:szCs w:val="28"/>
        </w:rPr>
        <w:t xml:space="preserve"> t</w:t>
      </w:r>
      <w:r w:rsidR="005B7C7D">
        <w:rPr>
          <w:szCs w:val="28"/>
        </w:rPr>
        <w:t>háng</w:t>
      </w:r>
      <w:r w:rsidR="00BA3F0E">
        <w:rPr>
          <w:szCs w:val="28"/>
        </w:rPr>
        <w:t xml:space="preserve"> </w:t>
      </w:r>
      <w:r w:rsidR="005C6A72">
        <w:rPr>
          <w:szCs w:val="28"/>
        </w:rPr>
        <w:t xml:space="preserve">  </w:t>
      </w:r>
      <w:r w:rsidR="00BA3F0E">
        <w:rPr>
          <w:szCs w:val="28"/>
        </w:rPr>
        <w:t xml:space="preserve"> </w:t>
      </w:r>
      <w:r w:rsidR="005B7C7D">
        <w:rPr>
          <w:szCs w:val="28"/>
        </w:rPr>
        <w:t xml:space="preserve">năm </w:t>
      </w:r>
      <w:r w:rsidR="00B4590B">
        <w:rPr>
          <w:szCs w:val="28"/>
        </w:rPr>
        <w:t>201</w:t>
      </w:r>
      <w:r w:rsidR="00FE2B1C">
        <w:rPr>
          <w:szCs w:val="28"/>
        </w:rPr>
        <w:t>7</w:t>
      </w:r>
    </w:p>
    <w:p w:rsidR="00663DA5" w:rsidRPr="00663DA5" w:rsidRDefault="00663DA5" w:rsidP="00954EA1">
      <w:pPr>
        <w:pStyle w:val="BodyText"/>
        <w:tabs>
          <w:tab w:val="left" w:pos="1418"/>
        </w:tabs>
        <w:spacing w:line="312" w:lineRule="auto"/>
        <w:jc w:val="center"/>
        <w:rPr>
          <w:szCs w:val="28"/>
        </w:rPr>
      </w:pPr>
      <w:r w:rsidRPr="00663DA5">
        <w:rPr>
          <w:szCs w:val="28"/>
        </w:rPr>
        <w:t>của Chủ tịch Ủy ban Chứng khoán Nhà nước)</w:t>
      </w:r>
    </w:p>
    <w:p w:rsidR="00AC2490" w:rsidRPr="00ED36CC" w:rsidRDefault="000E6691" w:rsidP="00954EA1">
      <w:pPr>
        <w:pStyle w:val="BodyText"/>
        <w:tabs>
          <w:tab w:val="left" w:pos="1418"/>
        </w:tabs>
        <w:spacing w:line="312" w:lineRule="auto"/>
        <w:ind w:firstLine="851"/>
        <w:jc w:val="center"/>
        <w:rPr>
          <w:i/>
          <w:szCs w:val="28"/>
          <w:lang w:val="vi-VN"/>
        </w:rPr>
      </w:pPr>
      <w:r>
        <w:rPr>
          <w:b/>
          <w:noProof/>
          <w:szCs w:val="28"/>
        </w:rPr>
        <mc:AlternateContent>
          <mc:Choice Requires="wps">
            <w:drawing>
              <wp:anchor distT="4294967295" distB="4294967295" distL="114300" distR="114300" simplePos="0" relativeHeight="251656704" behindDoc="0" locked="0" layoutInCell="1" allowOverlap="1">
                <wp:simplePos x="0" y="0"/>
                <wp:positionH relativeFrom="column">
                  <wp:posOffset>2164715</wp:posOffset>
                </wp:positionH>
                <wp:positionV relativeFrom="paragraph">
                  <wp:posOffset>64134</wp:posOffset>
                </wp:positionV>
                <wp:extent cx="14859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45pt,5.05pt" to="287.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e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jl8+ki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"/>
            </w:pict>
          </mc:Fallback>
        </mc:AlternateContent>
      </w:r>
    </w:p>
    <w:p w:rsidR="00AC2490" w:rsidRPr="00556C0C" w:rsidRDefault="00AC2490" w:rsidP="00954EA1">
      <w:pPr>
        <w:pStyle w:val="BodyTextIndent"/>
        <w:tabs>
          <w:tab w:val="left" w:pos="1418"/>
        </w:tabs>
        <w:spacing w:after="0" w:line="312" w:lineRule="auto"/>
        <w:ind w:left="0" w:firstLine="850"/>
        <w:jc w:val="both"/>
        <w:rPr>
          <w:rFonts w:ascii="Times New Roman" w:hAnsi="Times New Roman"/>
          <w:sz w:val="28"/>
          <w:szCs w:val="28"/>
          <w:lang w:val="vi-VN"/>
        </w:rPr>
      </w:pPr>
    </w:p>
    <w:p w:rsidR="00AC2490" w:rsidRPr="002B429B" w:rsidRDefault="00177722" w:rsidP="00954EA1">
      <w:pPr>
        <w:pStyle w:val="oncaDanhsch1"/>
        <w:spacing w:after="0" w:line="312" w:lineRule="auto"/>
        <w:ind w:left="0"/>
        <w:jc w:val="center"/>
        <w:rPr>
          <w:b/>
          <w:szCs w:val="24"/>
          <w:lang w:val="vi-VN"/>
        </w:rPr>
      </w:pPr>
      <w:r w:rsidRPr="002B429B">
        <w:rPr>
          <w:b/>
          <w:szCs w:val="24"/>
        </w:rPr>
        <w:t>CHƯƠNG</w:t>
      </w:r>
      <w:r w:rsidR="00AC2490" w:rsidRPr="002B429B">
        <w:rPr>
          <w:b/>
          <w:szCs w:val="24"/>
          <w:lang w:val="vi-VN"/>
        </w:rPr>
        <w:t xml:space="preserve"> I</w:t>
      </w:r>
    </w:p>
    <w:p w:rsidR="00AC2490" w:rsidRPr="002B429B" w:rsidRDefault="00AC2490" w:rsidP="00954EA1">
      <w:pPr>
        <w:pStyle w:val="oncaDanhsch1"/>
        <w:spacing w:after="0" w:line="312" w:lineRule="auto"/>
        <w:ind w:left="0"/>
        <w:jc w:val="center"/>
        <w:rPr>
          <w:b/>
          <w:szCs w:val="28"/>
          <w:lang w:val="vi-VN"/>
        </w:rPr>
      </w:pPr>
      <w:r w:rsidRPr="002B429B">
        <w:rPr>
          <w:b/>
          <w:szCs w:val="24"/>
          <w:lang w:val="vi-VN"/>
        </w:rPr>
        <w:t>QUY ĐỊNH CHUNG</w:t>
      </w:r>
    </w:p>
    <w:p w:rsidR="003C4240" w:rsidRDefault="003C4240" w:rsidP="00954EA1">
      <w:pPr>
        <w:pStyle w:val="oncaDanhsch1"/>
        <w:spacing w:after="0" w:line="312" w:lineRule="auto"/>
        <w:ind w:left="426"/>
        <w:jc w:val="both"/>
        <w:rPr>
          <w:b/>
          <w:szCs w:val="28"/>
        </w:rPr>
      </w:pPr>
    </w:p>
    <w:p w:rsidR="003C4240" w:rsidRDefault="003C4240" w:rsidP="00BC2C51">
      <w:pPr>
        <w:pStyle w:val="oncaDanhsch1"/>
        <w:spacing w:before="120" w:after="0" w:line="312" w:lineRule="auto"/>
        <w:ind w:left="0"/>
        <w:jc w:val="both"/>
        <w:rPr>
          <w:b/>
          <w:szCs w:val="28"/>
        </w:rPr>
      </w:pPr>
      <w:r>
        <w:rPr>
          <w:b/>
          <w:szCs w:val="28"/>
        </w:rPr>
        <w:tab/>
      </w:r>
      <w:r w:rsidR="00AC2490" w:rsidRPr="00ED36CC">
        <w:rPr>
          <w:b/>
          <w:szCs w:val="28"/>
          <w:lang w:val="vi-VN"/>
        </w:rPr>
        <w:t xml:space="preserve">Điều 1. Phạm vi </w:t>
      </w:r>
      <w:r w:rsidR="00E9184B" w:rsidRPr="00E9184B">
        <w:rPr>
          <w:b/>
          <w:szCs w:val="28"/>
          <w:lang w:val="vi-VN"/>
        </w:rPr>
        <w:t xml:space="preserve">điều chỉnh </w:t>
      </w:r>
      <w:r w:rsidR="00AC2490" w:rsidRPr="00ED36CC">
        <w:rPr>
          <w:b/>
          <w:szCs w:val="28"/>
          <w:lang w:val="vi-VN"/>
        </w:rPr>
        <w:t>và đối tượ</w:t>
      </w:r>
      <w:r w:rsidR="00E9184B">
        <w:rPr>
          <w:b/>
          <w:szCs w:val="28"/>
          <w:lang w:val="vi-VN"/>
        </w:rPr>
        <w:t>ng</w:t>
      </w:r>
      <w:r w:rsidR="00E9184B" w:rsidRPr="00E9184B">
        <w:rPr>
          <w:b/>
          <w:szCs w:val="28"/>
          <w:lang w:val="vi-VN"/>
        </w:rPr>
        <w:t xml:space="preserve"> áp dụng</w:t>
      </w:r>
    </w:p>
    <w:p w:rsidR="00ED0591" w:rsidRPr="003C4240" w:rsidRDefault="003C4240" w:rsidP="00BC2C51">
      <w:pPr>
        <w:pStyle w:val="oncaDanhsch1"/>
        <w:spacing w:before="120" w:after="0" w:line="312" w:lineRule="auto"/>
        <w:ind w:left="0"/>
        <w:jc w:val="both"/>
        <w:rPr>
          <w:b/>
          <w:szCs w:val="28"/>
          <w:lang w:val="vi-VN"/>
        </w:rPr>
      </w:pPr>
      <w:r>
        <w:rPr>
          <w:b/>
          <w:szCs w:val="28"/>
        </w:rPr>
        <w:tab/>
      </w:r>
      <w:r w:rsidRPr="003C4240">
        <w:rPr>
          <w:szCs w:val="28"/>
        </w:rPr>
        <w:t>1.</w:t>
      </w:r>
      <w:r>
        <w:rPr>
          <w:b/>
          <w:szCs w:val="28"/>
        </w:rPr>
        <w:t xml:space="preserve"> </w:t>
      </w:r>
      <w:r w:rsidR="00663DA5" w:rsidRPr="00663DA5">
        <w:rPr>
          <w:szCs w:val="28"/>
          <w:lang w:val="vi-VN"/>
        </w:rPr>
        <w:t xml:space="preserve">Quy </w:t>
      </w:r>
      <w:r w:rsidR="00AD36B6" w:rsidRPr="00AD36B6">
        <w:rPr>
          <w:szCs w:val="28"/>
          <w:lang w:val="vi-VN"/>
        </w:rPr>
        <w:t>chế</w:t>
      </w:r>
      <w:r w:rsidR="00AC2490" w:rsidRPr="00ED36CC">
        <w:rPr>
          <w:szCs w:val="28"/>
          <w:lang w:val="vi-VN"/>
        </w:rPr>
        <w:t xml:space="preserve"> này </w:t>
      </w:r>
      <w:r w:rsidR="00663DA5" w:rsidRPr="00663DA5">
        <w:rPr>
          <w:szCs w:val="28"/>
          <w:lang w:val="vi-VN"/>
        </w:rPr>
        <w:t>hướng dẫn</w:t>
      </w:r>
      <w:r w:rsidR="00AC2490" w:rsidRPr="00ED36CC">
        <w:rPr>
          <w:szCs w:val="28"/>
          <w:lang w:val="vi-VN"/>
        </w:rPr>
        <w:t xml:space="preserve"> </w:t>
      </w:r>
      <w:r w:rsidR="0078240F" w:rsidRPr="0078240F">
        <w:rPr>
          <w:szCs w:val="28"/>
          <w:lang w:val="vi-VN"/>
        </w:rPr>
        <w:t>việc</w:t>
      </w:r>
      <w:r w:rsidR="00B24BDE" w:rsidRPr="00ED36CC">
        <w:rPr>
          <w:szCs w:val="28"/>
          <w:lang w:val="vi-VN"/>
        </w:rPr>
        <w:t xml:space="preserve"> </w:t>
      </w:r>
      <w:r w:rsidR="00B24BDE" w:rsidRPr="00B24BDE">
        <w:rPr>
          <w:szCs w:val="28"/>
          <w:lang w:val="vi-VN"/>
        </w:rPr>
        <w:t>thực hiện</w:t>
      </w:r>
      <w:r w:rsidR="00AC2490" w:rsidRPr="00ED36CC">
        <w:rPr>
          <w:szCs w:val="28"/>
          <w:lang w:val="vi-VN"/>
        </w:rPr>
        <w:t xml:space="preserve"> giao dịch ký quỹ</w:t>
      </w:r>
      <w:r w:rsidR="00A66E5D" w:rsidRPr="00A66E5D">
        <w:rPr>
          <w:szCs w:val="28"/>
          <w:lang w:val="vi-VN"/>
        </w:rPr>
        <w:t xml:space="preserve"> </w:t>
      </w:r>
      <w:r w:rsidR="00A66E5D" w:rsidRPr="00B871E8">
        <w:rPr>
          <w:szCs w:val="28"/>
          <w:lang w:val="vi-VN"/>
        </w:rPr>
        <w:t>chứng khoán</w:t>
      </w:r>
      <w:r w:rsidR="00177722">
        <w:rPr>
          <w:szCs w:val="28"/>
          <w:lang w:val="vi-VN"/>
        </w:rPr>
        <w:t xml:space="preserve">. </w:t>
      </w:r>
      <w:r>
        <w:rPr>
          <w:b/>
          <w:szCs w:val="28"/>
        </w:rPr>
        <w:tab/>
      </w:r>
      <w:r w:rsidRPr="003C4240">
        <w:rPr>
          <w:szCs w:val="28"/>
        </w:rPr>
        <w:t>2.</w:t>
      </w:r>
      <w:r>
        <w:rPr>
          <w:b/>
          <w:szCs w:val="28"/>
        </w:rPr>
        <w:t xml:space="preserve"> </w:t>
      </w:r>
      <w:r w:rsidR="00663DA5" w:rsidRPr="00663DA5">
        <w:rPr>
          <w:szCs w:val="28"/>
          <w:lang w:val="vi-VN"/>
        </w:rPr>
        <w:t xml:space="preserve">Quy </w:t>
      </w:r>
      <w:r w:rsidR="006E33DB" w:rsidRPr="006E33DB">
        <w:rPr>
          <w:szCs w:val="28"/>
          <w:lang w:val="vi-VN"/>
        </w:rPr>
        <w:t>chế</w:t>
      </w:r>
      <w:r w:rsidR="00AC2490" w:rsidRPr="00ED36CC">
        <w:rPr>
          <w:szCs w:val="28"/>
          <w:lang w:val="vi-VN"/>
        </w:rPr>
        <w:t xml:space="preserve"> này </w:t>
      </w:r>
      <w:r w:rsidR="00E9184B" w:rsidRPr="00E9184B">
        <w:rPr>
          <w:szCs w:val="28"/>
          <w:lang w:val="vi-VN"/>
        </w:rPr>
        <w:t xml:space="preserve">áp dụng đối với </w:t>
      </w:r>
      <w:r w:rsidR="00AC2490" w:rsidRPr="00ED36CC">
        <w:rPr>
          <w:szCs w:val="28"/>
          <w:lang w:val="vi-VN"/>
        </w:rPr>
        <w:t>các công ty chứng khoán</w:t>
      </w:r>
      <w:r w:rsidR="005C6A72" w:rsidRPr="005C6A72">
        <w:rPr>
          <w:szCs w:val="28"/>
          <w:lang w:val="vi-VN"/>
        </w:rPr>
        <w:t>, nhà đầ</w:t>
      </w:r>
      <w:r w:rsidR="005C6A72">
        <w:rPr>
          <w:szCs w:val="28"/>
          <w:lang w:val="vi-VN"/>
        </w:rPr>
        <w:t>u tư th</w:t>
      </w:r>
      <w:r w:rsidR="005C6A72" w:rsidRPr="005C6A72">
        <w:rPr>
          <w:szCs w:val="28"/>
          <w:lang w:val="vi-VN"/>
        </w:rPr>
        <w:t>ực hiện giao dịch ký quỹ</w:t>
      </w:r>
      <w:r w:rsidR="00AC2490" w:rsidRPr="00ED36CC">
        <w:rPr>
          <w:szCs w:val="28"/>
          <w:lang w:val="vi-VN"/>
        </w:rPr>
        <w:t xml:space="preserve"> và các tổ chức, cá nhân có liên quan trong hoạt động giao dịch ký quỹ</w:t>
      </w:r>
      <w:r w:rsidR="00A66E5D" w:rsidRPr="00A66E5D">
        <w:rPr>
          <w:szCs w:val="28"/>
          <w:lang w:val="vi-VN"/>
        </w:rPr>
        <w:t xml:space="preserve"> </w:t>
      </w:r>
      <w:r w:rsidR="00A66E5D" w:rsidRPr="00ED36CC">
        <w:rPr>
          <w:szCs w:val="28"/>
          <w:lang w:val="vi-VN"/>
        </w:rPr>
        <w:t>chứng khoán</w:t>
      </w:r>
      <w:r w:rsidR="00AC2490" w:rsidRPr="00ED36CC">
        <w:rPr>
          <w:szCs w:val="28"/>
          <w:lang w:val="vi-VN"/>
        </w:rPr>
        <w:t>.</w:t>
      </w:r>
    </w:p>
    <w:p w:rsidR="0091247A" w:rsidRDefault="0091247A" w:rsidP="00BC2C51">
      <w:pPr>
        <w:pStyle w:val="oncaDanhsch1"/>
        <w:spacing w:before="120" w:after="0" w:line="312" w:lineRule="auto"/>
        <w:ind w:left="0"/>
        <w:jc w:val="both"/>
        <w:rPr>
          <w:b/>
          <w:szCs w:val="28"/>
        </w:rPr>
      </w:pPr>
      <w:r>
        <w:rPr>
          <w:b/>
          <w:szCs w:val="28"/>
        </w:rPr>
        <w:tab/>
      </w:r>
      <w:r w:rsidR="00AC2490" w:rsidRPr="00AC2490">
        <w:rPr>
          <w:b/>
          <w:szCs w:val="28"/>
          <w:lang w:val="vi-VN"/>
        </w:rPr>
        <w:t>Điều 2. Giải thích từ ngữ</w:t>
      </w:r>
    </w:p>
    <w:p w:rsidR="008E4655" w:rsidRPr="0091247A" w:rsidRDefault="0091247A" w:rsidP="00BC2C51">
      <w:pPr>
        <w:pStyle w:val="oncaDanhsch1"/>
        <w:spacing w:before="120" w:after="0" w:line="312" w:lineRule="auto"/>
        <w:ind w:left="0"/>
        <w:jc w:val="both"/>
        <w:rPr>
          <w:b/>
          <w:szCs w:val="28"/>
          <w:lang w:val="vi-VN"/>
        </w:rPr>
      </w:pPr>
      <w:r>
        <w:rPr>
          <w:b/>
          <w:szCs w:val="28"/>
        </w:rPr>
        <w:tab/>
      </w:r>
      <w:r w:rsidRPr="0091247A">
        <w:rPr>
          <w:i/>
          <w:szCs w:val="28"/>
        </w:rPr>
        <w:t>1.</w:t>
      </w:r>
      <w:r>
        <w:rPr>
          <w:b/>
          <w:szCs w:val="28"/>
        </w:rPr>
        <w:t xml:space="preserve"> </w:t>
      </w:r>
      <w:r w:rsidR="008E4655" w:rsidRPr="008B72E7">
        <w:rPr>
          <w:i/>
          <w:szCs w:val="28"/>
          <w:lang w:val="nl-NL"/>
        </w:rPr>
        <w:t xml:space="preserve">Chứng khoán được </w:t>
      </w:r>
      <w:r w:rsidR="00177722">
        <w:rPr>
          <w:i/>
          <w:szCs w:val="28"/>
          <w:lang w:val="nl-NL"/>
        </w:rPr>
        <w:t xml:space="preserve">phép giao dịch </w:t>
      </w:r>
      <w:r w:rsidR="008E4655" w:rsidRPr="008B72E7">
        <w:rPr>
          <w:i/>
          <w:szCs w:val="28"/>
          <w:lang w:val="nl-NL"/>
        </w:rPr>
        <w:t>ký quỹ</w:t>
      </w:r>
      <w:r w:rsidR="008E4655" w:rsidRPr="008B72E7">
        <w:rPr>
          <w:szCs w:val="28"/>
          <w:lang w:val="nl-NL"/>
        </w:rPr>
        <w:t xml:space="preserve"> là chứng khoán </w:t>
      </w:r>
      <w:r w:rsidR="00EA7217">
        <w:rPr>
          <w:szCs w:val="28"/>
          <w:lang w:val="nl-NL"/>
        </w:rPr>
        <w:t xml:space="preserve">đáp ứng các điều kiện theo quy định tại </w:t>
      </w:r>
      <w:r w:rsidR="003D334B">
        <w:rPr>
          <w:szCs w:val="28"/>
          <w:lang w:val="nl-NL"/>
        </w:rPr>
        <w:t xml:space="preserve">Quy </w:t>
      </w:r>
      <w:r w:rsidR="006E33DB" w:rsidRPr="006E33DB">
        <w:rPr>
          <w:szCs w:val="28"/>
          <w:lang w:val="vi-VN"/>
        </w:rPr>
        <w:t>chế</w:t>
      </w:r>
      <w:r w:rsidR="00EA7217">
        <w:rPr>
          <w:szCs w:val="28"/>
          <w:lang w:val="nl-NL"/>
        </w:rPr>
        <w:t xml:space="preserve"> này.</w:t>
      </w:r>
    </w:p>
    <w:p w:rsidR="00331B76" w:rsidRPr="00331B76" w:rsidRDefault="000F3D63" w:rsidP="00BC2C51">
      <w:pPr>
        <w:pStyle w:val="oncaDanhsch1"/>
        <w:spacing w:before="120" w:after="0" w:line="312" w:lineRule="auto"/>
        <w:ind w:left="0"/>
        <w:jc w:val="both"/>
        <w:rPr>
          <w:szCs w:val="28"/>
          <w:lang w:val="nl-NL"/>
        </w:rPr>
      </w:pPr>
      <w:r>
        <w:rPr>
          <w:i/>
          <w:szCs w:val="28"/>
        </w:rPr>
        <w:tab/>
        <w:t xml:space="preserve">2. </w:t>
      </w:r>
      <w:r w:rsidR="00331B76" w:rsidRPr="00331B76">
        <w:rPr>
          <w:i/>
          <w:color w:val="000000"/>
          <w:szCs w:val="28"/>
          <w:lang w:val="vi-VN"/>
        </w:rPr>
        <w:t xml:space="preserve">Tài khoản giao dịch thông thường </w:t>
      </w:r>
      <w:r w:rsidR="00177722" w:rsidRPr="00714D91">
        <w:rPr>
          <w:color w:val="000000"/>
          <w:szCs w:val="28"/>
          <w:lang w:val="nl-NL"/>
        </w:rPr>
        <w:t>l</w:t>
      </w:r>
      <w:r w:rsidR="00331B76" w:rsidRPr="00331B76">
        <w:rPr>
          <w:color w:val="000000"/>
          <w:szCs w:val="28"/>
          <w:lang w:val="vi-VN"/>
        </w:rPr>
        <w:t xml:space="preserve">à tài khoản của khách hàng mở tại công ty chứng khoán để </w:t>
      </w:r>
      <w:r w:rsidR="0005210A">
        <w:rPr>
          <w:color w:val="000000"/>
          <w:szCs w:val="28"/>
          <w:lang w:val="nl-NL"/>
        </w:rPr>
        <w:t>giao dịch</w:t>
      </w:r>
      <w:r w:rsidR="00331B76" w:rsidRPr="00331B76">
        <w:rPr>
          <w:color w:val="000000"/>
          <w:szCs w:val="28"/>
          <w:lang w:val="vi-VN"/>
        </w:rPr>
        <w:t xml:space="preserve"> chứng khoán</w:t>
      </w:r>
      <w:r w:rsidR="00D56D42" w:rsidRPr="00D56D42">
        <w:rPr>
          <w:color w:val="000000"/>
          <w:szCs w:val="28"/>
          <w:lang w:val="nl-NL"/>
        </w:rPr>
        <w:t xml:space="preserve"> </w:t>
      </w:r>
      <w:r w:rsidR="0005210A">
        <w:rPr>
          <w:color w:val="000000"/>
          <w:szCs w:val="28"/>
          <w:lang w:val="nl-NL"/>
        </w:rPr>
        <w:t xml:space="preserve">nhưng </w:t>
      </w:r>
      <w:r w:rsidR="00573302">
        <w:rPr>
          <w:color w:val="000000"/>
          <w:szCs w:val="28"/>
          <w:lang w:val="nl-NL"/>
        </w:rPr>
        <w:t>không sử dụng tiền vay của công ty chứng khoán</w:t>
      </w:r>
      <w:r w:rsidR="00331B76" w:rsidRPr="00331B76">
        <w:rPr>
          <w:color w:val="000000"/>
          <w:szCs w:val="28"/>
          <w:lang w:val="vi-VN"/>
        </w:rPr>
        <w:t>.</w:t>
      </w:r>
    </w:p>
    <w:p w:rsidR="008E4655" w:rsidRPr="0098752E" w:rsidRDefault="000F3D63" w:rsidP="00BC2C51">
      <w:pPr>
        <w:pStyle w:val="oncaDanhsch1"/>
        <w:spacing w:before="120" w:after="0" w:line="312" w:lineRule="auto"/>
        <w:ind w:left="0"/>
        <w:jc w:val="both"/>
        <w:rPr>
          <w:szCs w:val="28"/>
          <w:lang w:val="nl-NL"/>
        </w:rPr>
      </w:pPr>
      <w:r>
        <w:rPr>
          <w:i/>
          <w:szCs w:val="28"/>
        </w:rPr>
        <w:tab/>
        <w:t xml:space="preserve">3. </w:t>
      </w:r>
      <w:r w:rsidR="008E4655" w:rsidRPr="008B72E7">
        <w:rPr>
          <w:i/>
          <w:szCs w:val="28"/>
          <w:lang w:val="vi-VN"/>
        </w:rPr>
        <w:t>Dư nợ</w:t>
      </w:r>
      <w:r w:rsidR="008E4655" w:rsidRPr="008B72E7">
        <w:rPr>
          <w:szCs w:val="28"/>
          <w:lang w:val="vi-VN"/>
        </w:rPr>
        <w:t xml:space="preserve"> </w:t>
      </w:r>
      <w:r w:rsidR="008E4655" w:rsidRPr="008B72E7">
        <w:rPr>
          <w:i/>
          <w:szCs w:val="28"/>
          <w:lang w:val="nl-NL"/>
        </w:rPr>
        <w:t>ký quỹ</w:t>
      </w:r>
      <w:r w:rsidR="00177722">
        <w:rPr>
          <w:szCs w:val="28"/>
          <w:lang w:val="nl-NL"/>
        </w:rPr>
        <w:t xml:space="preserve"> </w:t>
      </w:r>
      <w:r w:rsidR="00B94B97">
        <w:rPr>
          <w:szCs w:val="28"/>
          <w:lang w:val="nl-NL"/>
        </w:rPr>
        <w:t xml:space="preserve">của khách hàng </w:t>
      </w:r>
      <w:r w:rsidR="00B94B97" w:rsidRPr="008B72E7">
        <w:rPr>
          <w:szCs w:val="28"/>
          <w:lang w:val="nl-NL"/>
        </w:rPr>
        <w:t>trên tài khoản giao dịch ký quỹ</w:t>
      </w:r>
      <w:r w:rsidR="00B94B97" w:rsidRPr="008B72E7">
        <w:rPr>
          <w:szCs w:val="28"/>
          <w:lang w:val="vi-VN"/>
        </w:rPr>
        <w:t xml:space="preserve"> </w:t>
      </w:r>
      <w:r w:rsidR="008E4655" w:rsidRPr="008B72E7">
        <w:rPr>
          <w:szCs w:val="28"/>
          <w:lang w:val="vi-VN"/>
        </w:rPr>
        <w:t xml:space="preserve">là </w:t>
      </w:r>
      <w:r w:rsidR="008E4655" w:rsidRPr="008B72E7">
        <w:rPr>
          <w:szCs w:val="28"/>
          <w:lang w:val="nl-NL"/>
        </w:rPr>
        <w:t xml:space="preserve">tổng </w:t>
      </w:r>
      <w:r w:rsidR="008E4655" w:rsidRPr="008B72E7">
        <w:rPr>
          <w:szCs w:val="28"/>
          <w:lang w:val="vi-VN"/>
        </w:rPr>
        <w:t>số tiền khách hàng nợ công ty chứng khoán</w:t>
      </w:r>
      <w:r w:rsidR="000D7481" w:rsidRPr="000D7481">
        <w:rPr>
          <w:szCs w:val="28"/>
          <w:lang w:val="nl-NL"/>
        </w:rPr>
        <w:t xml:space="preserve"> (DB)</w:t>
      </w:r>
      <w:r w:rsidR="008E4655" w:rsidRPr="008B72E7">
        <w:rPr>
          <w:szCs w:val="28"/>
          <w:lang w:val="vi-VN"/>
        </w:rPr>
        <w:t>.</w:t>
      </w:r>
    </w:p>
    <w:p w:rsidR="0098752E" w:rsidRPr="0078240F" w:rsidRDefault="000F3D63" w:rsidP="00BC2C51">
      <w:pPr>
        <w:pStyle w:val="oncaDanhsch1"/>
        <w:spacing w:before="120" w:after="0" w:line="312" w:lineRule="auto"/>
        <w:ind w:left="0"/>
        <w:jc w:val="both"/>
        <w:rPr>
          <w:szCs w:val="28"/>
          <w:lang w:val="nl-NL"/>
        </w:rPr>
      </w:pPr>
      <w:r>
        <w:rPr>
          <w:i/>
          <w:szCs w:val="28"/>
          <w:lang w:val="nl-NL"/>
        </w:rPr>
        <w:tab/>
        <w:t xml:space="preserve">4. </w:t>
      </w:r>
      <w:r w:rsidR="0098752E">
        <w:rPr>
          <w:i/>
          <w:szCs w:val="28"/>
          <w:lang w:val="nl-NL"/>
        </w:rPr>
        <w:t xml:space="preserve">Giá </w:t>
      </w:r>
      <w:r w:rsidR="005365EA">
        <w:rPr>
          <w:i/>
          <w:szCs w:val="28"/>
          <w:lang w:val="nl-NL"/>
        </w:rPr>
        <w:t>trị</w:t>
      </w:r>
      <w:r w:rsidR="0098752E">
        <w:rPr>
          <w:i/>
          <w:szCs w:val="28"/>
          <w:lang w:val="nl-NL"/>
        </w:rPr>
        <w:t xml:space="preserve"> của chứng khoán</w:t>
      </w:r>
      <w:r w:rsidR="005365EA">
        <w:rPr>
          <w:i/>
          <w:szCs w:val="28"/>
          <w:lang w:val="nl-NL"/>
        </w:rPr>
        <w:t xml:space="preserve"> </w:t>
      </w:r>
      <w:r w:rsidR="005365EA">
        <w:rPr>
          <w:szCs w:val="28"/>
          <w:lang w:val="nl-NL"/>
        </w:rPr>
        <w:t>(v)</w:t>
      </w:r>
      <w:r w:rsidR="0098752E">
        <w:rPr>
          <w:i/>
          <w:szCs w:val="28"/>
          <w:lang w:val="nl-NL"/>
        </w:rPr>
        <w:t xml:space="preserve">: </w:t>
      </w:r>
      <w:r w:rsidR="0098752E">
        <w:rPr>
          <w:szCs w:val="28"/>
          <w:lang w:val="nl-NL"/>
        </w:rPr>
        <w:t>là giá</w:t>
      </w:r>
      <w:r w:rsidR="00280AFE">
        <w:rPr>
          <w:szCs w:val="28"/>
          <w:lang w:val="nl-NL"/>
        </w:rPr>
        <w:t xml:space="preserve"> trị</w:t>
      </w:r>
      <w:r w:rsidR="0098752E">
        <w:rPr>
          <w:szCs w:val="28"/>
          <w:lang w:val="nl-NL"/>
        </w:rPr>
        <w:t xml:space="preserve"> do công ty chứng khoán xác định</w:t>
      </w:r>
      <w:r w:rsidR="00F9703D">
        <w:rPr>
          <w:szCs w:val="28"/>
          <w:lang w:val="nl-NL"/>
        </w:rPr>
        <w:t xml:space="preserve"> trên Hợp đồng mở tài khoản giao dịch ký quỹ ký với khách hàng</w:t>
      </w:r>
      <w:r w:rsidR="0098752E">
        <w:rPr>
          <w:szCs w:val="28"/>
          <w:lang w:val="nl-NL"/>
        </w:rPr>
        <w:t xml:space="preserve"> nhưng không vượt quá giá đóng cửa </w:t>
      </w:r>
      <w:r w:rsidR="00F642A6">
        <w:rPr>
          <w:szCs w:val="28"/>
          <w:lang w:val="nl-NL"/>
        </w:rPr>
        <w:t xml:space="preserve">tại ngày </w:t>
      </w:r>
      <w:r w:rsidR="0098752E">
        <w:rPr>
          <w:szCs w:val="28"/>
          <w:lang w:val="nl-NL"/>
        </w:rPr>
        <w:t>gần nhất của chứng khoán đó.</w:t>
      </w:r>
    </w:p>
    <w:p w:rsidR="0078240F" w:rsidRPr="0078240F" w:rsidRDefault="000F3D63" w:rsidP="00BC2C51">
      <w:pPr>
        <w:pStyle w:val="oncaDanhsch1"/>
        <w:spacing w:before="120" w:after="0" w:line="312" w:lineRule="auto"/>
        <w:ind w:left="0"/>
        <w:jc w:val="both"/>
        <w:rPr>
          <w:szCs w:val="28"/>
          <w:lang w:val="nl-NL"/>
        </w:rPr>
      </w:pPr>
      <w:r>
        <w:rPr>
          <w:i/>
          <w:lang w:val="nl-NL"/>
        </w:rPr>
        <w:tab/>
        <w:t xml:space="preserve">5. </w:t>
      </w:r>
      <w:r w:rsidR="0078240F" w:rsidRPr="00FD3773">
        <w:rPr>
          <w:i/>
          <w:lang w:val="nl-NL"/>
        </w:rPr>
        <w:t>Tổng tài sản trên tài khoản giao dịch ký quỹ</w:t>
      </w:r>
      <w:r w:rsidR="0078240F" w:rsidRPr="00FD3773">
        <w:rPr>
          <w:lang w:val="nl-NL"/>
        </w:rPr>
        <w:t xml:space="preserve"> </w:t>
      </w:r>
      <w:r w:rsidR="0098752E">
        <w:rPr>
          <w:lang w:val="nl-NL"/>
        </w:rPr>
        <w:t xml:space="preserve">(EB) </w:t>
      </w:r>
      <w:r w:rsidR="0078240F" w:rsidRPr="00FD3773">
        <w:rPr>
          <w:lang w:val="nl-NL"/>
        </w:rPr>
        <w:t>bao gồm tiền</w:t>
      </w:r>
      <w:r w:rsidR="00E830E7">
        <w:rPr>
          <w:lang w:val="nl-NL"/>
        </w:rPr>
        <w:t>, tiền bán chứng khoán đang chờ về</w:t>
      </w:r>
      <w:r w:rsidR="0078240F" w:rsidRPr="00FD3773">
        <w:rPr>
          <w:lang w:val="nl-NL"/>
        </w:rPr>
        <w:t xml:space="preserve"> </w:t>
      </w:r>
      <w:r w:rsidR="0098752E">
        <w:rPr>
          <w:lang w:val="nl-NL"/>
        </w:rPr>
        <w:t xml:space="preserve">(CB) </w:t>
      </w:r>
      <w:r w:rsidR="0078240F" w:rsidRPr="00FD3773">
        <w:rPr>
          <w:lang w:val="nl-NL"/>
        </w:rPr>
        <w:t xml:space="preserve">cộng với giá trị chứng khoán được phép giao dịch ký quỹ trên tài khoản giao dịch ký quỹ </w:t>
      </w:r>
      <w:r w:rsidR="0098752E">
        <w:rPr>
          <w:lang w:val="nl-NL"/>
        </w:rPr>
        <w:t>(PV)</w:t>
      </w:r>
      <w:r w:rsidR="0078240F" w:rsidRPr="00FD3773">
        <w:rPr>
          <w:lang w:val="nl-NL"/>
        </w:rPr>
        <w:t>.</w:t>
      </w:r>
      <w:r w:rsidR="00B06132">
        <w:rPr>
          <w:lang w:val="nl-NL"/>
        </w:rPr>
        <w:t xml:space="preserve"> (</w:t>
      </w:r>
      <w:r w:rsidR="00B06132" w:rsidRPr="00DB0399">
        <w:rPr>
          <w:lang w:val="nl-NL"/>
        </w:rPr>
        <w:t>E</w:t>
      </w:r>
      <w:r w:rsidR="00DB0399">
        <w:rPr>
          <w:lang w:val="nl-NL"/>
        </w:rPr>
        <w:t>B = CB + PV).</w:t>
      </w:r>
    </w:p>
    <w:p w:rsidR="008E4655" w:rsidRDefault="000F3D63" w:rsidP="00BC2C51">
      <w:pPr>
        <w:pStyle w:val="oncaDanhsch1"/>
        <w:spacing w:before="120" w:after="0" w:line="312" w:lineRule="auto"/>
        <w:ind w:left="0"/>
        <w:jc w:val="both"/>
        <w:rPr>
          <w:szCs w:val="28"/>
          <w:lang w:val="nl-NL"/>
        </w:rPr>
      </w:pPr>
      <w:r>
        <w:rPr>
          <w:i/>
          <w:szCs w:val="28"/>
          <w:lang w:val="nl-NL"/>
        </w:rPr>
        <w:lastRenderedPageBreak/>
        <w:tab/>
        <w:t xml:space="preserve">6. </w:t>
      </w:r>
      <w:r w:rsidR="008E4655" w:rsidRPr="008B72E7">
        <w:rPr>
          <w:i/>
          <w:szCs w:val="28"/>
          <w:lang w:val="nl-NL"/>
        </w:rPr>
        <w:t xml:space="preserve">Tài sản thực có </w:t>
      </w:r>
      <w:r w:rsidR="00E830E7" w:rsidRPr="008B72E7">
        <w:rPr>
          <w:szCs w:val="28"/>
          <w:lang w:val="nl-NL"/>
        </w:rPr>
        <w:t>trên tài khoản giao dịch ký quỹ</w:t>
      </w:r>
      <w:r w:rsidR="00E830E7">
        <w:rPr>
          <w:szCs w:val="28"/>
          <w:lang w:val="nl-NL"/>
        </w:rPr>
        <w:t xml:space="preserve"> </w:t>
      </w:r>
      <w:r w:rsidR="008E4655" w:rsidRPr="008B72E7">
        <w:rPr>
          <w:szCs w:val="28"/>
          <w:lang w:val="nl-NL"/>
        </w:rPr>
        <w:t xml:space="preserve">của khách hàng </w:t>
      </w:r>
      <w:r w:rsidR="00E830E7">
        <w:rPr>
          <w:szCs w:val="28"/>
          <w:lang w:val="nl-NL"/>
        </w:rPr>
        <w:t>(AB)</w:t>
      </w:r>
      <w:r w:rsidR="008E4655" w:rsidRPr="008B72E7">
        <w:rPr>
          <w:szCs w:val="28"/>
          <w:lang w:val="nl-NL"/>
        </w:rPr>
        <w:t xml:space="preserve"> </w:t>
      </w:r>
      <w:r w:rsidR="005C6A72">
        <w:rPr>
          <w:szCs w:val="28"/>
          <w:lang w:val="nl-NL"/>
        </w:rPr>
        <w:t xml:space="preserve">bằng tổng </w:t>
      </w:r>
      <w:r w:rsidR="003173CF">
        <w:rPr>
          <w:szCs w:val="28"/>
          <w:lang w:val="nl-NL"/>
        </w:rPr>
        <w:t xml:space="preserve">giá trị </w:t>
      </w:r>
      <w:r w:rsidR="005C6A72">
        <w:rPr>
          <w:szCs w:val="28"/>
          <w:lang w:val="nl-NL"/>
        </w:rPr>
        <w:t>tài sản trên tài khoản giao dịch ký quỹ trừ đi dư nợ ký quỹ của khách hàng</w:t>
      </w:r>
      <w:r w:rsidR="000D7481">
        <w:rPr>
          <w:szCs w:val="28"/>
          <w:lang w:val="nl-NL"/>
        </w:rPr>
        <w:t xml:space="preserve"> (AB=EB-DB)</w:t>
      </w:r>
      <w:r w:rsidR="002C07C7">
        <w:rPr>
          <w:szCs w:val="28"/>
          <w:lang w:val="nl-NL"/>
        </w:rPr>
        <w:t>.</w:t>
      </w:r>
      <w:r w:rsidR="005C6A72">
        <w:rPr>
          <w:szCs w:val="28"/>
          <w:lang w:val="nl-NL"/>
        </w:rPr>
        <w:t xml:space="preserve"> </w:t>
      </w:r>
    </w:p>
    <w:p w:rsidR="00EC4221" w:rsidRPr="00EC4221" w:rsidRDefault="000F3D63" w:rsidP="00BC2C51">
      <w:pPr>
        <w:pStyle w:val="oncaDanhsch1"/>
        <w:spacing w:before="120" w:after="0" w:line="312" w:lineRule="auto"/>
        <w:ind w:left="0"/>
        <w:jc w:val="both"/>
        <w:rPr>
          <w:szCs w:val="28"/>
          <w:lang w:val="nl-NL"/>
        </w:rPr>
      </w:pPr>
      <w:r>
        <w:rPr>
          <w:i/>
          <w:szCs w:val="28"/>
          <w:lang w:val="nl-NL"/>
        </w:rPr>
        <w:tab/>
        <w:t xml:space="preserve">7. </w:t>
      </w:r>
      <w:r w:rsidR="00EC4221" w:rsidRPr="008B72E7">
        <w:rPr>
          <w:i/>
          <w:szCs w:val="28"/>
          <w:lang w:val="nl-NL"/>
        </w:rPr>
        <w:t xml:space="preserve">Tỷ lệ ký quỹ </w:t>
      </w:r>
      <w:r w:rsidR="00EC4221" w:rsidRPr="008B72E7">
        <w:rPr>
          <w:szCs w:val="28"/>
          <w:lang w:val="nl-NL"/>
        </w:rPr>
        <w:t xml:space="preserve">là tỷ lệ giữa </w:t>
      </w:r>
      <w:r w:rsidR="00EC4221">
        <w:rPr>
          <w:szCs w:val="28"/>
          <w:lang w:val="nl-NL"/>
        </w:rPr>
        <w:t xml:space="preserve">giá trị </w:t>
      </w:r>
      <w:r w:rsidR="00EC4221" w:rsidRPr="008B72E7">
        <w:rPr>
          <w:szCs w:val="28"/>
          <w:lang w:val="nl-NL"/>
        </w:rPr>
        <w:t>tài sản thực có so với tổng tài sản trên tài khoản giao dịch ký quỹ.</w:t>
      </w:r>
    </w:p>
    <w:p w:rsidR="00000479" w:rsidRDefault="000F3D63">
      <w:pPr>
        <w:pStyle w:val="oncaDanhsch1"/>
        <w:spacing w:before="120" w:after="0" w:line="312" w:lineRule="auto"/>
        <w:ind w:left="0"/>
        <w:jc w:val="both"/>
        <w:rPr>
          <w:szCs w:val="28"/>
          <w:lang w:val="nl-NL"/>
        </w:rPr>
      </w:pPr>
      <w:r>
        <w:rPr>
          <w:i/>
          <w:szCs w:val="28"/>
          <w:lang w:val="nl-NL"/>
        </w:rPr>
        <w:tab/>
        <w:t xml:space="preserve">8. </w:t>
      </w:r>
      <w:r w:rsidR="00C3593F" w:rsidRPr="00C6403D">
        <w:rPr>
          <w:i/>
          <w:szCs w:val="28"/>
          <w:lang w:val="nl-NL"/>
        </w:rPr>
        <w:t>Tỷ lệ k</w:t>
      </w:r>
      <w:r w:rsidR="00C3593F" w:rsidRPr="00C6403D">
        <w:rPr>
          <w:i/>
          <w:szCs w:val="28"/>
          <w:lang w:val="vi-VN"/>
        </w:rPr>
        <w:t>ý quỹ ban đầu</w:t>
      </w:r>
      <w:r w:rsidR="00C3593F" w:rsidRPr="00517BAD">
        <w:rPr>
          <w:i/>
          <w:szCs w:val="28"/>
          <w:lang w:val="nl-NL"/>
        </w:rPr>
        <w:t xml:space="preserve"> </w:t>
      </w:r>
      <w:r w:rsidR="0020581A">
        <w:rPr>
          <w:szCs w:val="28"/>
          <w:lang w:val="nl-NL"/>
        </w:rPr>
        <w:t xml:space="preserve">(imr) </w:t>
      </w:r>
      <w:r w:rsidR="00F642A6">
        <w:rPr>
          <w:szCs w:val="28"/>
          <w:lang w:val="nl-NL"/>
        </w:rPr>
        <w:t>là tỷ lệ giá trị tài sản thực có so với giá trị chứng khoán dự kiến mua được bằng lệnh giao dịch ký quỹ tính theo giá thị trường tại thời điểm giao dịch.</w:t>
      </w:r>
    </w:p>
    <w:p w:rsidR="008E4655" w:rsidRDefault="000F3D63" w:rsidP="00BC2C51">
      <w:pPr>
        <w:pStyle w:val="oncaDanhsch1"/>
        <w:spacing w:before="120" w:after="0" w:line="312" w:lineRule="auto"/>
        <w:ind w:left="0"/>
        <w:jc w:val="both"/>
        <w:rPr>
          <w:szCs w:val="28"/>
          <w:lang w:val="nl-NL"/>
        </w:rPr>
      </w:pPr>
      <w:r>
        <w:rPr>
          <w:i/>
          <w:szCs w:val="28"/>
          <w:lang w:val="nl-NL"/>
        </w:rPr>
        <w:tab/>
        <w:t xml:space="preserve">9. </w:t>
      </w:r>
      <w:r w:rsidR="008E4655" w:rsidRPr="008B72E7">
        <w:rPr>
          <w:i/>
          <w:szCs w:val="28"/>
          <w:lang w:val="nl-NL"/>
        </w:rPr>
        <w:t xml:space="preserve">Tỷ lệ ký quỹ duy trì </w:t>
      </w:r>
      <w:r w:rsidR="0020581A">
        <w:rPr>
          <w:szCs w:val="28"/>
          <w:lang w:val="nl-NL"/>
        </w:rPr>
        <w:t xml:space="preserve">(mmr) </w:t>
      </w:r>
      <w:r w:rsidR="008E4655" w:rsidRPr="008B72E7">
        <w:rPr>
          <w:szCs w:val="28"/>
          <w:lang w:val="nl-NL"/>
        </w:rPr>
        <w:t xml:space="preserve">là tỷ lệ tối thiểu giữa tài sản thực có so với </w:t>
      </w:r>
      <w:r w:rsidR="003173CF">
        <w:rPr>
          <w:szCs w:val="28"/>
          <w:lang w:val="nl-NL"/>
        </w:rPr>
        <w:t xml:space="preserve">giá trị </w:t>
      </w:r>
      <w:r w:rsidR="008E4655" w:rsidRPr="008B72E7">
        <w:rPr>
          <w:szCs w:val="28"/>
          <w:lang w:val="nl-NL"/>
        </w:rPr>
        <w:t>tổng tài sản trên tài khoản giao dịch ký quỹ.</w:t>
      </w:r>
    </w:p>
    <w:p w:rsidR="005365EA" w:rsidRDefault="000F3D63" w:rsidP="00BC2C51">
      <w:pPr>
        <w:pStyle w:val="oncaDanhsch1"/>
        <w:spacing w:before="120" w:after="0" w:line="312" w:lineRule="auto"/>
        <w:ind w:left="0"/>
        <w:jc w:val="both"/>
        <w:rPr>
          <w:szCs w:val="28"/>
          <w:lang w:val="nl-NL"/>
        </w:rPr>
      </w:pPr>
      <w:r>
        <w:rPr>
          <w:i/>
          <w:szCs w:val="28"/>
          <w:lang w:val="nl-NL"/>
        </w:rPr>
        <w:tab/>
        <w:t xml:space="preserve">10. </w:t>
      </w:r>
      <w:r w:rsidR="005365EA">
        <w:rPr>
          <w:i/>
          <w:szCs w:val="28"/>
          <w:lang w:val="nl-NL"/>
        </w:rPr>
        <w:t xml:space="preserve">Giá trị ký quỹ yêu cầu </w:t>
      </w:r>
      <w:r w:rsidR="005365EA">
        <w:rPr>
          <w:szCs w:val="28"/>
          <w:lang w:val="nl-NL"/>
        </w:rPr>
        <w:t xml:space="preserve">(MR) bằng giá trị chứng khoán nhân với tỷ lệ ký quỹ </w:t>
      </w:r>
      <w:r w:rsidR="00E830E7">
        <w:rPr>
          <w:szCs w:val="28"/>
          <w:lang w:val="nl-NL"/>
        </w:rPr>
        <w:t>ban đầu</w:t>
      </w:r>
      <w:r w:rsidR="005365EA">
        <w:rPr>
          <w:szCs w:val="28"/>
          <w:lang w:val="nl-NL"/>
        </w:rPr>
        <w:t xml:space="preserve"> (</w:t>
      </w:r>
      <w:r w:rsidR="000D7481">
        <w:rPr>
          <w:szCs w:val="28"/>
          <w:lang w:val="nl-NL"/>
        </w:rPr>
        <w:t>MR</w:t>
      </w:r>
      <m:oMath>
        <m:r>
          <w:rPr>
            <w:rFonts w:ascii="Cambria Math" w:hAnsi="Cambria Math"/>
            <w:szCs w:val="28"/>
            <w:lang w:val="nl-NL"/>
          </w:rPr>
          <m:t>=v×imr)</m:t>
        </m:r>
      </m:oMath>
      <w:r w:rsidR="00E70C2F">
        <w:rPr>
          <w:szCs w:val="28"/>
          <w:lang w:val="nl-NL"/>
        </w:rPr>
        <w:t>.</w:t>
      </w:r>
    </w:p>
    <w:p w:rsidR="000F3D63" w:rsidRDefault="000F3D63" w:rsidP="00BC2C51">
      <w:pPr>
        <w:pStyle w:val="oncaDanhsch1"/>
        <w:spacing w:before="120" w:after="0" w:line="312" w:lineRule="auto"/>
        <w:ind w:left="0"/>
        <w:jc w:val="both"/>
        <w:rPr>
          <w:szCs w:val="28"/>
          <w:lang w:val="nl-NL"/>
        </w:rPr>
      </w:pPr>
      <w:r>
        <w:rPr>
          <w:i/>
          <w:szCs w:val="28"/>
          <w:lang w:val="nl-NL"/>
        </w:rPr>
        <w:tab/>
        <w:t xml:space="preserve">11. </w:t>
      </w:r>
      <w:r w:rsidR="006E6D30">
        <w:rPr>
          <w:i/>
          <w:szCs w:val="28"/>
          <w:lang w:val="nl-NL"/>
        </w:rPr>
        <w:t>Giá trị dư ký quỹ</w:t>
      </w:r>
      <w:r w:rsidR="00166ECB">
        <w:rPr>
          <w:szCs w:val="28"/>
          <w:lang w:val="nl-NL"/>
        </w:rPr>
        <w:t xml:space="preserve"> (EE) là hiệu số giữa </w:t>
      </w:r>
      <w:r w:rsidR="00E830E7">
        <w:rPr>
          <w:szCs w:val="28"/>
          <w:lang w:val="nl-NL"/>
        </w:rPr>
        <w:t>tài sản thực có</w:t>
      </w:r>
      <w:r w:rsidR="00166ECB">
        <w:rPr>
          <w:szCs w:val="28"/>
          <w:lang w:val="nl-NL"/>
        </w:rPr>
        <w:t xml:space="preserve"> trên tài khoản giao dịch ký quỹ và giá trị ký quỹ yêu cầu (</w:t>
      </w:r>
      <w:r w:rsidR="000D7481">
        <w:rPr>
          <w:szCs w:val="28"/>
          <w:lang w:val="nl-NL"/>
        </w:rPr>
        <w:t xml:space="preserve">EE </w:t>
      </w:r>
      <m:oMath>
        <m:r>
          <w:rPr>
            <w:rFonts w:ascii="Cambria Math" w:hAnsi="Cambria Math"/>
            <w:szCs w:val="28"/>
            <w:lang w:val="nl-NL"/>
          </w:rPr>
          <m:t>=AB-MR)</m:t>
        </m:r>
      </m:oMath>
      <w:r w:rsidR="00166ECB">
        <w:rPr>
          <w:szCs w:val="28"/>
          <w:lang w:val="nl-NL"/>
        </w:rPr>
        <w:t>.</w:t>
      </w:r>
    </w:p>
    <w:p w:rsidR="00166ECB" w:rsidRDefault="000F3D63" w:rsidP="00BC2C51">
      <w:pPr>
        <w:pStyle w:val="oncaDanhsch1"/>
        <w:spacing w:before="120" w:after="0" w:line="312" w:lineRule="auto"/>
        <w:ind w:left="0"/>
        <w:jc w:val="both"/>
        <w:rPr>
          <w:szCs w:val="28"/>
          <w:lang w:val="nl-NL"/>
        </w:rPr>
      </w:pPr>
      <w:r>
        <w:rPr>
          <w:szCs w:val="28"/>
          <w:lang w:val="nl-NL"/>
        </w:rPr>
        <w:tab/>
      </w:r>
      <w:r w:rsidRPr="000F3D63">
        <w:rPr>
          <w:i/>
          <w:szCs w:val="28"/>
          <w:lang w:val="nl-NL"/>
        </w:rPr>
        <w:t>12.</w:t>
      </w:r>
      <w:r>
        <w:rPr>
          <w:szCs w:val="28"/>
          <w:lang w:val="nl-NL"/>
        </w:rPr>
        <w:t xml:space="preserve"> </w:t>
      </w:r>
      <w:r w:rsidR="00166ECB">
        <w:rPr>
          <w:i/>
          <w:szCs w:val="28"/>
          <w:lang w:val="nl-NL"/>
        </w:rPr>
        <w:t xml:space="preserve">Sức mua </w:t>
      </w:r>
      <w:r w:rsidR="00166ECB">
        <w:rPr>
          <w:szCs w:val="28"/>
          <w:lang w:val="nl-NL"/>
        </w:rPr>
        <w:t>(BP) là tỷ lệ giữa giá trị dư ký quỹ với tỷ</w:t>
      </w:r>
      <w:r w:rsidR="00970B79">
        <w:rPr>
          <w:szCs w:val="28"/>
          <w:lang w:val="nl-NL"/>
        </w:rPr>
        <w:t xml:space="preserve"> lệ</w:t>
      </w:r>
      <w:r w:rsidR="00166ECB">
        <w:rPr>
          <w:szCs w:val="28"/>
          <w:lang w:val="nl-NL"/>
        </w:rPr>
        <w:t xml:space="preserve"> ký quỹ ban đầu (</w:t>
      </w:r>
      <m:oMath>
        <m:r>
          <w:rPr>
            <w:rFonts w:ascii="Cambria Math" w:hAnsi="Cambria Math"/>
            <w:szCs w:val="28"/>
            <w:lang w:val="nl-NL"/>
          </w:rPr>
          <m:t xml:space="preserve">BP = </m:t>
        </m:r>
        <m:f>
          <m:fPr>
            <m:ctrlPr>
              <w:rPr>
                <w:rFonts w:ascii="Cambria Math" w:hAnsi="Cambria Math"/>
                <w:i/>
                <w:szCs w:val="28"/>
                <w:lang w:val="nl-NL"/>
              </w:rPr>
            </m:ctrlPr>
          </m:fPr>
          <m:num>
            <m:r>
              <w:rPr>
                <w:rFonts w:ascii="Cambria Math" w:hAnsi="Cambria Math"/>
                <w:szCs w:val="28"/>
                <w:lang w:val="nl-NL"/>
              </w:rPr>
              <m:t>EE</m:t>
            </m:r>
          </m:num>
          <m:den>
            <m:r>
              <w:rPr>
                <w:rFonts w:ascii="Cambria Math" w:hAnsi="Cambria Math"/>
                <w:szCs w:val="28"/>
                <w:lang w:val="nl-NL"/>
              </w:rPr>
              <m:t>imr</m:t>
            </m:r>
          </m:den>
        </m:f>
      </m:oMath>
      <w:r w:rsidR="000D7481">
        <w:rPr>
          <w:szCs w:val="28"/>
          <w:lang w:val="nl-NL"/>
        </w:rPr>
        <w:t>)</w:t>
      </w:r>
      <w:r w:rsidR="00765B89">
        <w:rPr>
          <w:szCs w:val="28"/>
          <w:lang w:val="nl-NL"/>
        </w:rPr>
        <w:t>.</w:t>
      </w:r>
    </w:p>
    <w:p w:rsidR="002B429B" w:rsidRDefault="000F3D63" w:rsidP="00DF7E4C">
      <w:pPr>
        <w:pStyle w:val="oncaDanhsch1"/>
        <w:spacing w:before="120" w:after="0" w:line="312" w:lineRule="auto"/>
        <w:ind w:left="0"/>
        <w:rPr>
          <w:b/>
          <w:szCs w:val="28"/>
          <w:lang w:val="nl-NL"/>
        </w:rPr>
      </w:pPr>
      <w:r>
        <w:rPr>
          <w:i/>
          <w:szCs w:val="28"/>
          <w:lang w:val="nl-NL"/>
        </w:rPr>
        <w:tab/>
        <w:t xml:space="preserve">13. </w:t>
      </w:r>
      <w:r w:rsidR="00331B76" w:rsidRPr="000F3D63">
        <w:rPr>
          <w:i/>
          <w:szCs w:val="28"/>
          <w:lang w:val="nl-NL"/>
        </w:rPr>
        <w:t xml:space="preserve">Sở giao dịch </w:t>
      </w:r>
      <w:r w:rsidR="00AF5BCA" w:rsidRPr="00714D91">
        <w:rPr>
          <w:i/>
          <w:szCs w:val="28"/>
          <w:lang w:val="nl-NL"/>
        </w:rPr>
        <w:t xml:space="preserve">chứng khoán </w:t>
      </w:r>
      <w:r w:rsidR="00331B76" w:rsidRPr="001F5998">
        <w:rPr>
          <w:szCs w:val="28"/>
          <w:lang w:val="nl-NL"/>
        </w:rPr>
        <w:t>là Sở giao dịch chứng khoán Thành phố Hồ</w:t>
      </w:r>
      <w:r w:rsidR="00331B76" w:rsidRPr="001F5998">
        <w:rPr>
          <w:szCs w:val="28"/>
          <w:lang w:val="vi-VN"/>
        </w:rPr>
        <w:t xml:space="preserve"> </w:t>
      </w:r>
      <w:r w:rsidR="00331B76" w:rsidRPr="00331B76">
        <w:rPr>
          <w:szCs w:val="28"/>
          <w:lang w:val="vi-VN"/>
        </w:rPr>
        <w:t xml:space="preserve">Chí Minh, Sở giao dịch chứng khoán Hà </w:t>
      </w:r>
      <w:r w:rsidR="001710D6" w:rsidRPr="001710D6">
        <w:rPr>
          <w:szCs w:val="28"/>
          <w:lang w:val="nl-NL"/>
        </w:rPr>
        <w:t>N</w:t>
      </w:r>
      <w:r w:rsidR="00331B76" w:rsidRPr="00331B76">
        <w:rPr>
          <w:szCs w:val="28"/>
          <w:lang w:val="vi-VN"/>
        </w:rPr>
        <w:t>ội.</w:t>
      </w:r>
    </w:p>
    <w:p w:rsidR="00B07F96" w:rsidRPr="004233E3" w:rsidRDefault="00B07F96" w:rsidP="00BC2C51">
      <w:pPr>
        <w:pStyle w:val="oncaDanhsch1"/>
        <w:tabs>
          <w:tab w:val="left" w:pos="851"/>
        </w:tabs>
        <w:spacing w:before="120" w:after="0" w:line="312" w:lineRule="auto"/>
        <w:ind w:left="0"/>
        <w:rPr>
          <w:b/>
          <w:szCs w:val="28"/>
          <w:lang w:val="nl-NL"/>
        </w:rPr>
      </w:pPr>
    </w:p>
    <w:p w:rsidR="00EC13A0" w:rsidRPr="007211DD" w:rsidRDefault="000B5BB5" w:rsidP="00BC2C51">
      <w:pPr>
        <w:pStyle w:val="oncaDanhsch1"/>
        <w:tabs>
          <w:tab w:val="left" w:pos="426"/>
        </w:tabs>
        <w:spacing w:before="120" w:after="0" w:line="312" w:lineRule="auto"/>
        <w:ind w:left="0"/>
        <w:jc w:val="center"/>
        <w:rPr>
          <w:szCs w:val="24"/>
          <w:lang w:val="nl-NL"/>
        </w:rPr>
      </w:pPr>
      <w:r w:rsidRPr="000B5BB5">
        <w:rPr>
          <w:b/>
          <w:szCs w:val="24"/>
          <w:lang w:val="nl-NL"/>
        </w:rPr>
        <w:t>CHƯƠNG II</w:t>
      </w:r>
    </w:p>
    <w:p w:rsidR="00EC13A0" w:rsidRPr="007211DD" w:rsidRDefault="000B5BB5" w:rsidP="00BC2C51">
      <w:pPr>
        <w:pStyle w:val="oncaDanhsch1"/>
        <w:tabs>
          <w:tab w:val="left" w:pos="426"/>
        </w:tabs>
        <w:spacing w:before="120" w:after="0" w:line="312" w:lineRule="auto"/>
        <w:ind w:left="0"/>
        <w:jc w:val="center"/>
        <w:rPr>
          <w:b/>
          <w:szCs w:val="28"/>
          <w:lang w:val="nl-NL"/>
        </w:rPr>
      </w:pPr>
      <w:r w:rsidRPr="000B5BB5">
        <w:rPr>
          <w:b/>
          <w:szCs w:val="24"/>
          <w:lang w:val="nl-NL"/>
        </w:rPr>
        <w:t>CHỨNG KHOÁN ĐƯỢC PHÉP GIAO DỊCH MUA KÝ QUỸ</w:t>
      </w:r>
      <w:r w:rsidRPr="000B5BB5">
        <w:rPr>
          <w:b/>
          <w:szCs w:val="28"/>
          <w:lang w:val="nl-NL"/>
        </w:rPr>
        <w:t xml:space="preserve"> </w:t>
      </w:r>
    </w:p>
    <w:p w:rsidR="000E5CE7" w:rsidRPr="00735875" w:rsidRDefault="000E5CE7" w:rsidP="00BC2C51">
      <w:pPr>
        <w:pStyle w:val="oncaDanhsch1"/>
        <w:tabs>
          <w:tab w:val="left" w:pos="426"/>
        </w:tabs>
        <w:spacing w:before="120" w:after="0" w:line="312" w:lineRule="auto"/>
        <w:ind w:left="0"/>
        <w:jc w:val="center"/>
        <w:rPr>
          <w:b/>
          <w:szCs w:val="28"/>
          <w:lang w:val="nl-NL"/>
        </w:rPr>
      </w:pPr>
    </w:p>
    <w:p w:rsidR="0045534A" w:rsidRPr="00791626" w:rsidRDefault="000B5BB5" w:rsidP="00BC2C51">
      <w:pPr>
        <w:spacing w:before="120" w:after="0" w:line="312" w:lineRule="auto"/>
        <w:ind w:firstLine="720"/>
        <w:jc w:val="both"/>
        <w:rPr>
          <w:b/>
          <w:szCs w:val="28"/>
          <w:lang w:val="nl-NL"/>
        </w:rPr>
      </w:pPr>
      <w:r w:rsidRPr="000B5BB5">
        <w:rPr>
          <w:b/>
          <w:szCs w:val="28"/>
          <w:lang w:val="nl-NL"/>
        </w:rPr>
        <w:t xml:space="preserve">Điều 3. Chứng khoán được giao dịch ký quỹ </w:t>
      </w:r>
    </w:p>
    <w:p w:rsidR="00791626" w:rsidRPr="00791626" w:rsidRDefault="00B634AB" w:rsidP="00BC2C51">
      <w:pPr>
        <w:spacing w:before="120" w:after="0" w:line="312" w:lineRule="auto"/>
        <w:ind w:firstLine="709"/>
        <w:jc w:val="both"/>
        <w:rPr>
          <w:szCs w:val="28"/>
          <w:lang w:val="nl-NL"/>
        </w:rPr>
      </w:pPr>
      <w:r w:rsidRPr="00791626">
        <w:rPr>
          <w:szCs w:val="28"/>
          <w:lang w:val="vi-VN"/>
        </w:rPr>
        <w:t xml:space="preserve">Chứng khoán đủ </w:t>
      </w:r>
      <w:r w:rsidR="000B5BB5" w:rsidRPr="000B5BB5">
        <w:rPr>
          <w:szCs w:val="28"/>
          <w:lang w:val="nl-NL"/>
        </w:rPr>
        <w:t>tiêu chuẩn</w:t>
      </w:r>
      <w:r w:rsidRPr="00791626">
        <w:rPr>
          <w:szCs w:val="28"/>
          <w:lang w:val="vi-VN"/>
        </w:rPr>
        <w:t xml:space="preserve"> giao dịch ký quỹ bao gồm: c</w:t>
      </w:r>
      <w:r w:rsidRPr="00791626">
        <w:rPr>
          <w:szCs w:val="28"/>
          <w:lang w:val="nl-NL"/>
        </w:rPr>
        <w:t xml:space="preserve">ổ phiếu, chứng chỉ quỹ niêm yết tại Sở </w:t>
      </w:r>
      <w:r w:rsidR="007B2AA1">
        <w:rPr>
          <w:szCs w:val="28"/>
          <w:lang w:val="nl-NL"/>
        </w:rPr>
        <w:t>g</w:t>
      </w:r>
      <w:r w:rsidRPr="00791626">
        <w:rPr>
          <w:szCs w:val="28"/>
          <w:lang w:val="nl-NL"/>
        </w:rPr>
        <w:t>iao dịch chứng khoán và không thuộc các trường hợp sau:</w:t>
      </w:r>
    </w:p>
    <w:p w:rsidR="00791626" w:rsidRPr="00791626" w:rsidRDefault="00791626" w:rsidP="00BC2C51">
      <w:pPr>
        <w:spacing w:before="120" w:after="0" w:line="312" w:lineRule="auto"/>
        <w:ind w:firstLine="709"/>
        <w:jc w:val="both"/>
        <w:rPr>
          <w:szCs w:val="28"/>
          <w:lang w:val="nl-NL"/>
        </w:rPr>
      </w:pPr>
      <w:r w:rsidRPr="00791626">
        <w:rPr>
          <w:szCs w:val="28"/>
          <w:lang w:val="nl-NL"/>
        </w:rPr>
        <w:t xml:space="preserve">1. </w:t>
      </w:r>
      <w:r w:rsidR="00B634AB" w:rsidRPr="00791626">
        <w:rPr>
          <w:szCs w:val="28"/>
          <w:lang w:val="nl-NL"/>
        </w:rPr>
        <w:t>Chứng khoán có thời gian niêm yết chưa đủ 0</w:t>
      </w:r>
      <w:r w:rsidR="00006D74" w:rsidRPr="00791626">
        <w:rPr>
          <w:szCs w:val="28"/>
          <w:lang w:val="nl-NL"/>
        </w:rPr>
        <w:t>6</w:t>
      </w:r>
      <w:r w:rsidR="00B634AB" w:rsidRPr="00791626">
        <w:rPr>
          <w:szCs w:val="28"/>
          <w:lang w:val="nl-NL"/>
        </w:rPr>
        <w:t xml:space="preserve"> tháng tính từ ngày giao dịch đầu tiên đến thời điểm </w:t>
      </w:r>
      <w:r w:rsidR="008B3B7A" w:rsidRPr="00791626">
        <w:rPr>
          <w:szCs w:val="28"/>
          <w:lang w:val="nl-NL"/>
        </w:rPr>
        <w:t>xem xét,</w:t>
      </w:r>
      <w:r w:rsidR="00B634AB" w:rsidRPr="00791626">
        <w:rPr>
          <w:szCs w:val="28"/>
          <w:lang w:val="nl-NL"/>
        </w:rPr>
        <w:t xml:space="preserve"> lựa chọn để </w:t>
      </w:r>
      <w:r w:rsidR="008B3B7A" w:rsidRPr="00791626">
        <w:rPr>
          <w:szCs w:val="28"/>
          <w:lang w:val="nl-NL"/>
        </w:rPr>
        <w:t xml:space="preserve">được </w:t>
      </w:r>
      <w:r w:rsidR="00B634AB" w:rsidRPr="00791626">
        <w:rPr>
          <w:szCs w:val="28"/>
          <w:lang w:val="nl-NL"/>
        </w:rPr>
        <w:t>giao dịch ký quỹ. Trường hợp chứng khoán chuyển sàn niêm yết</w:t>
      </w:r>
      <w:r w:rsidR="00615A55" w:rsidRPr="00791626">
        <w:rPr>
          <w:szCs w:val="28"/>
          <w:lang w:val="nl-NL"/>
        </w:rPr>
        <w:t>,</w:t>
      </w:r>
      <w:r w:rsidR="00B634AB" w:rsidRPr="00791626">
        <w:rPr>
          <w:szCs w:val="28"/>
          <w:lang w:val="nl-NL"/>
        </w:rPr>
        <w:t xml:space="preserve"> thời gian niêm yết được tính là tổng thời gian đã niêm yết</w:t>
      </w:r>
      <w:r w:rsidR="00615A55" w:rsidRPr="00791626">
        <w:rPr>
          <w:szCs w:val="28"/>
          <w:lang w:val="nl-NL"/>
        </w:rPr>
        <w:t xml:space="preserve"> tạ</w:t>
      </w:r>
      <w:r w:rsidR="00006D74" w:rsidRPr="00791626">
        <w:rPr>
          <w:szCs w:val="28"/>
          <w:lang w:val="nl-NL"/>
        </w:rPr>
        <w:t xml:space="preserve">i hai </w:t>
      </w:r>
      <w:r w:rsidR="00181B9E" w:rsidRPr="00791626">
        <w:rPr>
          <w:szCs w:val="28"/>
          <w:lang w:val="nl-NL"/>
        </w:rPr>
        <w:t>Sở giao dịch chứng khoán</w:t>
      </w:r>
      <w:r w:rsidR="001D64B1" w:rsidRPr="00791626">
        <w:rPr>
          <w:szCs w:val="28"/>
          <w:lang w:val="nl-NL"/>
        </w:rPr>
        <w:t>;</w:t>
      </w:r>
      <w:r w:rsidRPr="00791626">
        <w:rPr>
          <w:szCs w:val="28"/>
          <w:lang w:val="nl-NL"/>
        </w:rPr>
        <w:tab/>
      </w:r>
    </w:p>
    <w:p w:rsidR="00791626" w:rsidRPr="00791626" w:rsidRDefault="00791626" w:rsidP="00BC2C51">
      <w:pPr>
        <w:spacing w:before="120" w:after="0" w:line="312" w:lineRule="auto"/>
        <w:ind w:firstLine="709"/>
        <w:jc w:val="both"/>
        <w:rPr>
          <w:szCs w:val="28"/>
          <w:lang w:val="nl-NL"/>
        </w:rPr>
      </w:pPr>
      <w:r w:rsidRPr="00791626">
        <w:rPr>
          <w:szCs w:val="28"/>
          <w:lang w:val="nl-NL"/>
        </w:rPr>
        <w:lastRenderedPageBreak/>
        <w:t xml:space="preserve">2. </w:t>
      </w:r>
      <w:r w:rsidR="00B634AB" w:rsidRPr="00791626">
        <w:rPr>
          <w:szCs w:val="28"/>
          <w:lang w:val="nl-NL"/>
        </w:rPr>
        <w:t xml:space="preserve">Chứng khoán niêm yết </w:t>
      </w:r>
      <w:r w:rsidR="003173CF" w:rsidRPr="00791626">
        <w:rPr>
          <w:szCs w:val="28"/>
          <w:lang w:val="nl-NL"/>
        </w:rPr>
        <w:t>trong tình trạng</w:t>
      </w:r>
      <w:r w:rsidR="00B634AB" w:rsidRPr="00791626">
        <w:rPr>
          <w:szCs w:val="28"/>
          <w:lang w:val="nl-NL"/>
        </w:rPr>
        <w:t xml:space="preserve"> bị cảnh báo, bị kiểm soát</w:t>
      </w:r>
      <w:r w:rsidR="00F45793" w:rsidRPr="00791626">
        <w:rPr>
          <w:szCs w:val="28"/>
          <w:lang w:val="nl-NL"/>
        </w:rPr>
        <w:t xml:space="preserve">, bị kiểm soát đặc biệt, </w:t>
      </w:r>
      <w:r w:rsidR="00B634AB" w:rsidRPr="00791626">
        <w:rPr>
          <w:szCs w:val="28"/>
          <w:lang w:val="nl-NL"/>
        </w:rPr>
        <w:t>bị tạm ngừng giao dịch, trong diện bị hủy niêm yết theo quy định có liên quan về niêm yết chứng khoán;</w:t>
      </w:r>
    </w:p>
    <w:p w:rsidR="00791626" w:rsidRPr="00791626" w:rsidRDefault="00791626" w:rsidP="00BC2C51">
      <w:pPr>
        <w:spacing w:before="120" w:after="0" w:line="312" w:lineRule="auto"/>
        <w:ind w:firstLine="709"/>
        <w:jc w:val="both"/>
        <w:rPr>
          <w:szCs w:val="28"/>
          <w:lang w:val="nl-NL"/>
        </w:rPr>
      </w:pPr>
      <w:r w:rsidRPr="00791626">
        <w:rPr>
          <w:szCs w:val="28"/>
          <w:lang w:val="nl-NL"/>
        </w:rPr>
        <w:t xml:space="preserve">3. </w:t>
      </w:r>
      <w:r w:rsidR="00231CF3" w:rsidRPr="00791626">
        <w:rPr>
          <w:szCs w:val="28"/>
          <w:lang w:val="nl-NL"/>
        </w:rPr>
        <w:t xml:space="preserve">Chứng khoán của </w:t>
      </w:r>
      <w:r w:rsidR="004A5D1B" w:rsidRPr="00791626">
        <w:rPr>
          <w:szCs w:val="28"/>
          <w:lang w:val="nl-NL"/>
        </w:rPr>
        <w:t>tổ chức phát hành có b</w:t>
      </w:r>
      <w:r w:rsidR="00B634AB" w:rsidRPr="00791626">
        <w:rPr>
          <w:szCs w:val="28"/>
          <w:lang w:val="nl-NL"/>
        </w:rPr>
        <w:t>áo cáo tài chính năm được kiểm toán hoặc báo cáo tài chính bán niên được soát xét</w:t>
      </w:r>
      <w:r w:rsidR="00F45793" w:rsidRPr="00791626">
        <w:rPr>
          <w:szCs w:val="28"/>
          <w:lang w:val="nl-NL"/>
        </w:rPr>
        <w:t xml:space="preserve"> hoặc được kiểm toán</w:t>
      </w:r>
      <w:r w:rsidR="00B634AB" w:rsidRPr="00791626">
        <w:rPr>
          <w:szCs w:val="28"/>
          <w:lang w:val="nl-NL"/>
        </w:rPr>
        <w:t xml:space="preserve"> có ý kiến không phải là ý kiến chấp nhận toàn phần của tổ chức kiểm toán</w:t>
      </w:r>
      <w:r w:rsidR="00F642A6" w:rsidRPr="00791626">
        <w:rPr>
          <w:szCs w:val="28"/>
          <w:lang w:val="nl-NL"/>
        </w:rPr>
        <w:t>;</w:t>
      </w:r>
    </w:p>
    <w:p w:rsidR="00791626" w:rsidRPr="00791626" w:rsidRDefault="00791626" w:rsidP="00BC2C51">
      <w:pPr>
        <w:spacing w:before="120" w:after="0" w:line="312" w:lineRule="auto"/>
        <w:ind w:firstLine="709"/>
        <w:jc w:val="both"/>
        <w:rPr>
          <w:szCs w:val="28"/>
          <w:lang w:val="nl-NL"/>
        </w:rPr>
      </w:pPr>
      <w:r w:rsidRPr="00791626">
        <w:rPr>
          <w:szCs w:val="28"/>
          <w:lang w:val="nl-NL"/>
        </w:rPr>
        <w:t xml:space="preserve">4. </w:t>
      </w:r>
      <w:r w:rsidR="00B634AB" w:rsidRPr="00791626">
        <w:rPr>
          <w:szCs w:val="28"/>
          <w:lang w:val="nl-NL"/>
        </w:rPr>
        <w:t xml:space="preserve">Tổ chức niêm yết chậm công bố thông tin báo cáo tài chính năm đã kiểm toán, báo cáo tài chính bán niên đã soát xét quá 05 ngày làm việc kể từ ngày hết hạn công bố thông tin hoặc hết thời </w:t>
      </w:r>
      <w:r w:rsidR="008776A1">
        <w:rPr>
          <w:szCs w:val="28"/>
          <w:lang w:val="nl-NL"/>
        </w:rPr>
        <w:t>gian</w:t>
      </w:r>
      <w:r w:rsidR="00B634AB" w:rsidRPr="00791626">
        <w:rPr>
          <w:szCs w:val="28"/>
          <w:lang w:val="nl-NL"/>
        </w:rPr>
        <w:t xml:space="preserve"> gia hạn công bố thông tin theo quy định;</w:t>
      </w:r>
    </w:p>
    <w:p w:rsidR="00791626" w:rsidRPr="00791626" w:rsidRDefault="00791626" w:rsidP="00BC2C51">
      <w:pPr>
        <w:spacing w:before="120" w:after="0" w:line="312" w:lineRule="auto"/>
        <w:ind w:firstLine="709"/>
        <w:jc w:val="both"/>
        <w:rPr>
          <w:szCs w:val="28"/>
          <w:lang w:val="nl-NL"/>
        </w:rPr>
      </w:pPr>
      <w:bookmarkStart w:id="0" w:name="_GoBack"/>
      <w:r w:rsidRPr="00791626">
        <w:rPr>
          <w:szCs w:val="28"/>
          <w:lang w:val="nl-NL"/>
        </w:rPr>
        <w:t xml:space="preserve">5. </w:t>
      </w:r>
      <w:r w:rsidR="00D949A0" w:rsidRPr="00791626">
        <w:rPr>
          <w:szCs w:val="28"/>
          <w:lang w:val="nl-NL"/>
        </w:rPr>
        <w:t>Công ty</w:t>
      </w:r>
      <w:r w:rsidR="00DB5A21" w:rsidRPr="00791626">
        <w:rPr>
          <w:szCs w:val="28"/>
          <w:lang w:val="nl-NL"/>
        </w:rPr>
        <w:t xml:space="preserve"> niêm yết </w:t>
      </w:r>
      <w:r w:rsidR="00D949A0" w:rsidRPr="00791626">
        <w:rPr>
          <w:szCs w:val="28"/>
          <w:lang w:val="nl-NL"/>
        </w:rPr>
        <w:t>nhận được kết luận của cơ quan thuế về việc công ty vi phạm pháp luật thuế;</w:t>
      </w:r>
    </w:p>
    <w:bookmarkEnd w:id="0"/>
    <w:p w:rsidR="00B634AB" w:rsidRPr="00791626" w:rsidRDefault="00791626" w:rsidP="00BC2C51">
      <w:pPr>
        <w:spacing w:before="120" w:after="0" w:line="312" w:lineRule="auto"/>
        <w:ind w:firstLine="709"/>
        <w:jc w:val="both"/>
        <w:rPr>
          <w:b/>
          <w:szCs w:val="28"/>
          <w:lang w:val="nl-NL"/>
        </w:rPr>
      </w:pPr>
      <w:r w:rsidRPr="00791626">
        <w:rPr>
          <w:szCs w:val="28"/>
          <w:lang w:val="nl-NL"/>
        </w:rPr>
        <w:t xml:space="preserve">6. </w:t>
      </w:r>
      <w:r w:rsidR="00B634AB" w:rsidRPr="00791626">
        <w:rPr>
          <w:szCs w:val="28"/>
          <w:lang w:val="nl-NL"/>
        </w:rPr>
        <w:t xml:space="preserve">Kết quả kinh doanh của tổ chức niêm yết </w:t>
      </w:r>
      <w:r w:rsidR="00EF6813" w:rsidRPr="00791626">
        <w:rPr>
          <w:szCs w:val="28"/>
          <w:lang w:val="nl-NL"/>
        </w:rPr>
        <w:t>có</w:t>
      </w:r>
      <w:r w:rsidR="00B634AB" w:rsidRPr="00791626">
        <w:rPr>
          <w:szCs w:val="28"/>
          <w:lang w:val="nl-NL"/>
        </w:rPr>
        <w:t xml:space="preserve"> lỗ </w:t>
      </w:r>
      <w:r w:rsidR="00EF6813" w:rsidRPr="00791626">
        <w:rPr>
          <w:szCs w:val="28"/>
          <w:lang w:val="nl-NL"/>
        </w:rPr>
        <w:t xml:space="preserve">tại kỳ xem xét và/hoặc lỗ lũy kế </w:t>
      </w:r>
      <w:r w:rsidR="00B634AB" w:rsidRPr="00791626">
        <w:rPr>
          <w:szCs w:val="28"/>
          <w:lang w:val="nl-NL"/>
        </w:rPr>
        <w:t xml:space="preserve">căn cứ trên báo cáo tài chính năm gần nhất đã kiểm toán hoặc báo cáo tài chính bán niên gần nhất </w:t>
      </w:r>
      <w:r w:rsidR="00F45793" w:rsidRPr="00791626">
        <w:rPr>
          <w:szCs w:val="28"/>
          <w:lang w:val="nl-NL"/>
        </w:rPr>
        <w:t>được</w:t>
      </w:r>
      <w:r w:rsidR="00B634AB" w:rsidRPr="00791626">
        <w:rPr>
          <w:szCs w:val="28"/>
          <w:lang w:val="nl-NL"/>
        </w:rPr>
        <w:t xml:space="preserve"> soát xét</w:t>
      </w:r>
      <w:r w:rsidR="00F45793" w:rsidRPr="00791626">
        <w:rPr>
          <w:szCs w:val="28"/>
          <w:lang w:val="nl-NL"/>
        </w:rPr>
        <w:t xml:space="preserve"> hoặc được kiểm toán</w:t>
      </w:r>
      <w:r w:rsidR="00B634AB" w:rsidRPr="00791626">
        <w:rPr>
          <w:szCs w:val="28"/>
          <w:lang w:val="nl-NL"/>
        </w:rPr>
        <w:t>. Trường hợp tổ chức niêm yết là công ty mẹ, kết quả kinh doanh được căn cứ trên báo cáo tài chính hợp nhất; Trường hợp tổ chức niêm yết là quỹ đầu tư đại chúng</w:t>
      </w:r>
      <w:r w:rsidR="00765B89" w:rsidRPr="00791626">
        <w:rPr>
          <w:szCs w:val="28"/>
          <w:lang w:val="nl-NL"/>
        </w:rPr>
        <w:t xml:space="preserve"> </w:t>
      </w:r>
      <w:r w:rsidR="00B634AB" w:rsidRPr="00791626">
        <w:rPr>
          <w:szCs w:val="28"/>
          <w:lang w:val="nl-NL"/>
        </w:rPr>
        <w:t xml:space="preserve">có tối thiểu một tháng có giá trị tài sản ròng (NAV) tính trên một đơn vị chứng chỉ quỹ nhỏ hơn mệnh giá căn cứ trên báo cáo thay đổi giá trị tài sản ròng hàng tháng xét trong 03 tháng liên tiếp tính đến thời điểm được lựa chọn để giao dịch ký quỹ. </w:t>
      </w:r>
    </w:p>
    <w:p w:rsidR="001C0D9E" w:rsidRDefault="00A21DE2" w:rsidP="00BC2C51">
      <w:pPr>
        <w:spacing w:before="120" w:after="0" w:line="312" w:lineRule="auto"/>
        <w:ind w:firstLine="706"/>
        <w:jc w:val="both"/>
        <w:rPr>
          <w:b/>
          <w:szCs w:val="28"/>
          <w:lang w:val="nl-NL"/>
        </w:rPr>
      </w:pPr>
      <w:r w:rsidRPr="00791626">
        <w:rPr>
          <w:b/>
          <w:szCs w:val="28"/>
          <w:lang w:val="nl-NL"/>
        </w:rPr>
        <w:t>Điề</w:t>
      </w:r>
      <w:r w:rsidR="001F3619" w:rsidRPr="00791626">
        <w:rPr>
          <w:b/>
          <w:szCs w:val="28"/>
          <w:lang w:val="nl-NL"/>
        </w:rPr>
        <w:t xml:space="preserve">u </w:t>
      </w:r>
      <w:r w:rsidR="00205E36" w:rsidRPr="00791626">
        <w:rPr>
          <w:b/>
          <w:szCs w:val="28"/>
          <w:lang w:val="nl-NL"/>
        </w:rPr>
        <w:t>4</w:t>
      </w:r>
      <w:r w:rsidRPr="00791626">
        <w:rPr>
          <w:b/>
          <w:szCs w:val="28"/>
          <w:lang w:val="nl-NL"/>
        </w:rPr>
        <w:t xml:space="preserve">. Lựa chọn và công bố danh sách chứng khoán </w:t>
      </w:r>
      <w:r w:rsidR="008C7F3E" w:rsidRPr="00791626">
        <w:rPr>
          <w:b/>
          <w:szCs w:val="28"/>
          <w:lang w:val="nl-NL"/>
        </w:rPr>
        <w:t>được phép</w:t>
      </w:r>
      <w:r w:rsidRPr="00791626">
        <w:rPr>
          <w:b/>
          <w:szCs w:val="28"/>
          <w:lang w:val="nl-NL"/>
        </w:rPr>
        <w:t xml:space="preserve"> giao dịch ký quỹ</w:t>
      </w:r>
    </w:p>
    <w:p w:rsidR="001C0D9E" w:rsidRDefault="001C0D9E" w:rsidP="00BC2C51">
      <w:pPr>
        <w:spacing w:before="120" w:after="0" w:line="312" w:lineRule="auto"/>
        <w:ind w:firstLine="706"/>
        <w:jc w:val="both"/>
        <w:rPr>
          <w:szCs w:val="28"/>
          <w:lang w:val="nl-NL"/>
        </w:rPr>
      </w:pPr>
      <w:r w:rsidRPr="001C0D9E">
        <w:rPr>
          <w:szCs w:val="28"/>
          <w:lang w:val="nl-NL"/>
        </w:rPr>
        <w:t xml:space="preserve">1. </w:t>
      </w:r>
      <w:r w:rsidR="00043F62" w:rsidRPr="001C0D9E">
        <w:rPr>
          <w:szCs w:val="28"/>
          <w:lang w:val="nl-NL"/>
        </w:rPr>
        <w:t>T</w:t>
      </w:r>
      <w:r w:rsidR="00043F62" w:rsidRPr="00791626">
        <w:rPr>
          <w:szCs w:val="28"/>
          <w:lang w:val="nl-NL"/>
        </w:rPr>
        <w:t>rong thời hạn 0</w:t>
      </w:r>
      <w:r w:rsidR="00281995" w:rsidRPr="00791626">
        <w:rPr>
          <w:szCs w:val="28"/>
          <w:lang w:val="nl-NL"/>
        </w:rPr>
        <w:t>2</w:t>
      </w:r>
      <w:r w:rsidR="00043F62" w:rsidRPr="00791626">
        <w:rPr>
          <w:szCs w:val="28"/>
          <w:lang w:val="nl-NL"/>
        </w:rPr>
        <w:t xml:space="preserve"> ngày làm việc kể từ ngày phát sinh trường hợp nêu tại Điều 3 </w:t>
      </w:r>
      <w:r w:rsidR="005265B8" w:rsidRPr="00791626">
        <w:rPr>
          <w:szCs w:val="28"/>
          <w:lang w:val="nl-NL"/>
        </w:rPr>
        <w:t xml:space="preserve">Quy chế này, Sở giao dịch chứng khoán có trách nhiệm công bố danh sách chứng khoán không đủ điều kiện giao dịch ký quỹ. </w:t>
      </w:r>
      <w:r w:rsidR="00F642A6" w:rsidRPr="00791626">
        <w:rPr>
          <w:szCs w:val="28"/>
          <w:lang w:val="nl-NL"/>
        </w:rPr>
        <w:t>Nội dung công bố</w:t>
      </w:r>
      <w:r w:rsidR="00FE2B1C" w:rsidRPr="00791626">
        <w:rPr>
          <w:szCs w:val="28"/>
          <w:lang w:val="nl-NL"/>
        </w:rPr>
        <w:t xml:space="preserve"> tối thiểu </w:t>
      </w:r>
      <w:r w:rsidR="00F642A6" w:rsidRPr="00791626">
        <w:rPr>
          <w:szCs w:val="28"/>
          <w:lang w:val="nl-NL"/>
        </w:rPr>
        <w:t>bao gồm tất cả các chứng khoán không đủ điều kiện giao dịch ký quỹ tính đến thời điểm công bố.</w:t>
      </w:r>
      <w:r w:rsidR="00D21F50" w:rsidRPr="00791626">
        <w:rPr>
          <w:szCs w:val="28"/>
          <w:lang w:val="nl-NL"/>
        </w:rPr>
        <w:t xml:space="preserve"> </w:t>
      </w:r>
      <w:r w:rsidR="00281995" w:rsidRPr="00791626">
        <w:rPr>
          <w:szCs w:val="28"/>
          <w:lang w:val="nl-NL"/>
        </w:rPr>
        <w:t>Trừ trường hợp nêu tại khoản 1 Điều 3 Quy chế này, t</w:t>
      </w:r>
      <w:r w:rsidR="009975D6" w:rsidRPr="00791626">
        <w:rPr>
          <w:szCs w:val="28"/>
          <w:lang w:val="nl-NL"/>
        </w:rPr>
        <w:t xml:space="preserve">ối thiểu 06 tháng/lần tính từ thời điểm Sở giao dịch chứng khoán công bố danh mục chứng khoán không được phép giao dịch ký quỹ gần nhất, Sở giao dịch chứng khoán được phép </w:t>
      </w:r>
      <w:r w:rsidR="00D21F50" w:rsidRPr="00791626">
        <w:rPr>
          <w:szCs w:val="28"/>
          <w:lang w:val="nl-NL"/>
        </w:rPr>
        <w:t xml:space="preserve">xem xét đưa chứng khoán ra khỏi danh mục chứng </w:t>
      </w:r>
      <w:r w:rsidR="00D21F50" w:rsidRPr="00791626">
        <w:rPr>
          <w:szCs w:val="28"/>
          <w:lang w:val="nl-NL"/>
        </w:rPr>
        <w:lastRenderedPageBreak/>
        <w:t>khoán không được phép giao dịch ký quỹ</w:t>
      </w:r>
      <w:r w:rsidR="003B6962" w:rsidRPr="00791626">
        <w:rPr>
          <w:szCs w:val="28"/>
          <w:lang w:val="nl-NL"/>
        </w:rPr>
        <w:t>.</w:t>
      </w:r>
      <w:r w:rsidR="009975D6" w:rsidRPr="00791626">
        <w:rPr>
          <w:szCs w:val="28"/>
          <w:lang w:val="nl-NL"/>
        </w:rPr>
        <w:t xml:space="preserve"> Thời gian cụ thể do Sở giao dịch chứng khoán quyết định</w:t>
      </w:r>
      <w:r w:rsidR="00281995" w:rsidRPr="00791626">
        <w:rPr>
          <w:szCs w:val="28"/>
          <w:lang w:val="nl-NL"/>
        </w:rPr>
        <w:t>.</w:t>
      </w:r>
      <w:r w:rsidR="00C23964" w:rsidRPr="00791626">
        <w:rPr>
          <w:szCs w:val="28"/>
          <w:lang w:val="nl-NL"/>
        </w:rPr>
        <w:t xml:space="preserve"> </w:t>
      </w:r>
    </w:p>
    <w:p w:rsidR="00B64468" w:rsidRPr="001C0D9E" w:rsidRDefault="001C0D9E" w:rsidP="00BC2C51">
      <w:pPr>
        <w:spacing w:before="120" w:after="0" w:line="312" w:lineRule="auto"/>
        <w:ind w:firstLine="706"/>
        <w:jc w:val="both"/>
        <w:rPr>
          <w:b/>
          <w:szCs w:val="28"/>
          <w:lang w:val="nl-NL"/>
        </w:rPr>
      </w:pPr>
      <w:r>
        <w:rPr>
          <w:szCs w:val="28"/>
          <w:lang w:val="nl-NL"/>
        </w:rPr>
        <w:t xml:space="preserve">2. </w:t>
      </w:r>
      <w:r w:rsidR="00E248A5" w:rsidRPr="00791626">
        <w:rPr>
          <w:szCs w:val="28"/>
          <w:lang w:val="nl-NL"/>
        </w:rPr>
        <w:t xml:space="preserve">Trên cơ sở danh sách chứng khoán không đủ điều kiện giao dịch </w:t>
      </w:r>
      <w:r w:rsidR="00923B6C" w:rsidRPr="00791626">
        <w:rPr>
          <w:szCs w:val="28"/>
          <w:lang w:val="nl-NL"/>
        </w:rPr>
        <w:t>ký quỹ do Sở giao dịch chứng khoán công bố theo quy định tại khoản 1 Điều này, c</w:t>
      </w:r>
      <w:r w:rsidR="00AC0F2D" w:rsidRPr="00791626">
        <w:rPr>
          <w:szCs w:val="28"/>
          <w:lang w:val="nl-NL"/>
        </w:rPr>
        <w:t xml:space="preserve">ông ty chứng khoán lựa chọn </w:t>
      </w:r>
      <w:r w:rsidR="007B1271" w:rsidRPr="00791626">
        <w:rPr>
          <w:szCs w:val="28"/>
          <w:lang w:val="nl-NL"/>
        </w:rPr>
        <w:t xml:space="preserve">danh sách </w:t>
      </w:r>
      <w:r w:rsidR="00AC0F2D" w:rsidRPr="00791626">
        <w:rPr>
          <w:szCs w:val="28"/>
          <w:lang w:val="nl-NL"/>
        </w:rPr>
        <w:t>chứng khoán được phép giao dịch ký quỹ.</w:t>
      </w:r>
      <w:r w:rsidR="00C1772D" w:rsidRPr="00791626">
        <w:rPr>
          <w:szCs w:val="28"/>
          <w:lang w:val="nl-NL"/>
        </w:rPr>
        <w:t xml:space="preserve"> </w:t>
      </w:r>
      <w:r w:rsidR="00895C67" w:rsidRPr="00791626">
        <w:rPr>
          <w:szCs w:val="28"/>
          <w:lang w:val="nl-NL"/>
        </w:rPr>
        <w:t>Trong thời hạn 0</w:t>
      </w:r>
      <w:r w:rsidR="00D949A0" w:rsidRPr="00791626">
        <w:rPr>
          <w:szCs w:val="28"/>
          <w:lang w:val="nl-NL"/>
        </w:rPr>
        <w:t>2</w:t>
      </w:r>
      <w:r w:rsidR="00895C67" w:rsidRPr="00791626">
        <w:rPr>
          <w:szCs w:val="28"/>
          <w:lang w:val="nl-NL"/>
        </w:rPr>
        <w:t xml:space="preserve"> ngày làm việc kể từ ngày Sở giao dịch chứng khoán công bố danh sách chứng khoán không được phép giao dịch ký quỹ theo quy định tại khoản 1 Điều này,</w:t>
      </w:r>
      <w:r w:rsidR="00FE2B1C" w:rsidRPr="00791626">
        <w:rPr>
          <w:szCs w:val="28"/>
          <w:lang w:val="nl-NL"/>
        </w:rPr>
        <w:t xml:space="preserve"> </w:t>
      </w:r>
      <w:r w:rsidR="00895C67" w:rsidRPr="00791626">
        <w:rPr>
          <w:szCs w:val="28"/>
          <w:lang w:val="nl-NL"/>
        </w:rPr>
        <w:t>c</w:t>
      </w:r>
      <w:r w:rsidR="000B5016" w:rsidRPr="00791626">
        <w:rPr>
          <w:szCs w:val="28"/>
          <w:lang w:val="nl-NL"/>
        </w:rPr>
        <w:t xml:space="preserve">ông ty chứng khoán có trách nhiệm công bố công khai danh sách </w:t>
      </w:r>
      <w:r w:rsidR="00FD5D75" w:rsidRPr="00791626">
        <w:rPr>
          <w:szCs w:val="28"/>
          <w:lang w:val="nl-NL"/>
        </w:rPr>
        <w:t xml:space="preserve">tất cả </w:t>
      </w:r>
      <w:r w:rsidR="000B5016" w:rsidRPr="00791626">
        <w:rPr>
          <w:szCs w:val="28"/>
          <w:lang w:val="nl-NL"/>
        </w:rPr>
        <w:t xml:space="preserve">chứng khoán mà công ty thực hiện giao dịch ký quỹ </w:t>
      </w:r>
      <w:r w:rsidR="00FD5D75" w:rsidRPr="00791626">
        <w:rPr>
          <w:szCs w:val="28"/>
          <w:lang w:val="nl-NL"/>
        </w:rPr>
        <w:t xml:space="preserve">tính đến thời điểm công bố </w:t>
      </w:r>
      <w:r w:rsidR="00A7501C" w:rsidRPr="00791626">
        <w:rPr>
          <w:szCs w:val="28"/>
          <w:lang w:val="nl-NL"/>
        </w:rPr>
        <w:t xml:space="preserve">trên </w:t>
      </w:r>
      <w:r w:rsidR="00DF3AFF" w:rsidRPr="00791626">
        <w:rPr>
          <w:szCs w:val="28"/>
          <w:lang w:val="nl-NL"/>
        </w:rPr>
        <w:t>website và các địa điểm kinh doanh của công ty chứng khoán</w:t>
      </w:r>
      <w:r w:rsidR="00A7501C" w:rsidRPr="00791626">
        <w:rPr>
          <w:szCs w:val="28"/>
          <w:lang w:val="nl-NL"/>
        </w:rPr>
        <w:t>.</w:t>
      </w:r>
    </w:p>
    <w:p w:rsidR="004F125A" w:rsidRPr="00791626" w:rsidRDefault="001C0D9E" w:rsidP="00BC2C51">
      <w:pPr>
        <w:pStyle w:val="oncaDanhsch1"/>
        <w:spacing w:before="120" w:after="0" w:line="312" w:lineRule="auto"/>
        <w:ind w:left="0"/>
        <w:jc w:val="both"/>
        <w:rPr>
          <w:szCs w:val="28"/>
          <w:lang w:val="vi-VN"/>
        </w:rPr>
      </w:pPr>
      <w:r>
        <w:rPr>
          <w:szCs w:val="28"/>
          <w:lang w:val="nl-NL"/>
        </w:rPr>
        <w:tab/>
      </w:r>
      <w:r w:rsidR="00C1772D" w:rsidRPr="00791626">
        <w:rPr>
          <w:szCs w:val="28"/>
          <w:lang w:val="nl-NL"/>
        </w:rPr>
        <w:t>3</w:t>
      </w:r>
      <w:r w:rsidR="00285AFE" w:rsidRPr="00791626">
        <w:rPr>
          <w:szCs w:val="28"/>
          <w:lang w:val="nl-NL"/>
        </w:rPr>
        <w:t xml:space="preserve">. Sở giao dịch chứng khoán có trách nhiệm giám sát </w:t>
      </w:r>
      <w:r w:rsidR="0071652B" w:rsidRPr="00791626">
        <w:rPr>
          <w:szCs w:val="28"/>
          <w:lang w:val="nl-NL"/>
        </w:rPr>
        <w:t>danh sách chứng khoán được giao dịch ký quỹ mà công ty chứng khoán công bố</w:t>
      </w:r>
      <w:r w:rsidR="0039415B" w:rsidRPr="00791626">
        <w:rPr>
          <w:szCs w:val="28"/>
          <w:lang w:val="nl-NL"/>
        </w:rPr>
        <w:t xml:space="preserve"> theo quy định tại Quy chế này</w:t>
      </w:r>
      <w:r w:rsidR="00AE6D20" w:rsidRPr="00791626">
        <w:rPr>
          <w:szCs w:val="28"/>
          <w:lang w:val="vi-VN"/>
        </w:rPr>
        <w:t>.</w:t>
      </w:r>
    </w:p>
    <w:p w:rsidR="000E5CE7" w:rsidRDefault="000E5CE7" w:rsidP="00BC2C51">
      <w:pPr>
        <w:pStyle w:val="oncaDanhsch1"/>
        <w:tabs>
          <w:tab w:val="left" w:pos="567"/>
        </w:tabs>
        <w:spacing w:before="120" w:after="0" w:line="312" w:lineRule="auto"/>
        <w:ind w:left="0"/>
        <w:jc w:val="center"/>
        <w:rPr>
          <w:b/>
          <w:szCs w:val="28"/>
          <w:lang w:val="nl-NL"/>
        </w:rPr>
      </w:pPr>
    </w:p>
    <w:p w:rsidR="00BC1F2B" w:rsidRPr="002B429B" w:rsidRDefault="009841CE" w:rsidP="00BC2C51">
      <w:pPr>
        <w:pStyle w:val="oncaDanhsch1"/>
        <w:tabs>
          <w:tab w:val="left" w:pos="567"/>
        </w:tabs>
        <w:spacing w:before="120" w:after="0" w:line="312" w:lineRule="auto"/>
        <w:ind w:left="0"/>
        <w:jc w:val="center"/>
        <w:rPr>
          <w:szCs w:val="28"/>
          <w:lang w:val="nl-NL"/>
        </w:rPr>
      </w:pPr>
      <w:r w:rsidRPr="002B429B">
        <w:rPr>
          <w:b/>
          <w:szCs w:val="28"/>
          <w:lang w:val="nl-NL"/>
        </w:rPr>
        <w:t>CHƯƠNG</w:t>
      </w:r>
      <w:r w:rsidR="00BC1F2B" w:rsidRPr="002B429B">
        <w:rPr>
          <w:b/>
          <w:szCs w:val="28"/>
          <w:lang w:val="nl-NL"/>
        </w:rPr>
        <w:t xml:space="preserve"> I</w:t>
      </w:r>
      <w:r w:rsidR="005265B8">
        <w:rPr>
          <w:b/>
          <w:szCs w:val="28"/>
          <w:lang w:val="nl-NL"/>
        </w:rPr>
        <w:t>II</w:t>
      </w:r>
    </w:p>
    <w:p w:rsidR="00EF2DB8" w:rsidRDefault="00BC1F2B" w:rsidP="00BC2C51">
      <w:pPr>
        <w:pStyle w:val="oncaDanhsch1"/>
        <w:tabs>
          <w:tab w:val="left" w:pos="426"/>
        </w:tabs>
        <w:spacing w:before="120" w:after="0" w:line="312" w:lineRule="auto"/>
        <w:ind w:left="0"/>
        <w:jc w:val="center"/>
        <w:rPr>
          <w:b/>
          <w:szCs w:val="28"/>
          <w:lang w:val="nl-NL"/>
        </w:rPr>
      </w:pPr>
      <w:r w:rsidRPr="002B429B">
        <w:rPr>
          <w:b/>
          <w:szCs w:val="28"/>
          <w:lang w:val="nl-NL"/>
        </w:rPr>
        <w:t xml:space="preserve">QUY ĐỊNH VỀ KÝ QUỸ, THẾ CHẤP TÀI SẢN VÀ </w:t>
      </w:r>
    </w:p>
    <w:p w:rsidR="004F125A" w:rsidRDefault="00BC1F2B" w:rsidP="00BC2C51">
      <w:pPr>
        <w:pStyle w:val="oncaDanhsch1"/>
        <w:tabs>
          <w:tab w:val="left" w:pos="426"/>
        </w:tabs>
        <w:spacing w:before="120" w:after="0" w:line="312" w:lineRule="auto"/>
        <w:ind w:left="0"/>
        <w:jc w:val="center"/>
        <w:rPr>
          <w:b/>
          <w:szCs w:val="28"/>
          <w:lang w:val="nl-NL"/>
        </w:rPr>
      </w:pPr>
      <w:r w:rsidRPr="002B429B">
        <w:rPr>
          <w:b/>
          <w:szCs w:val="28"/>
          <w:lang w:val="nl-NL"/>
        </w:rPr>
        <w:t>XỬ LÝ TÀI SẢN THẾ CHẤP</w:t>
      </w:r>
    </w:p>
    <w:p w:rsidR="000E5CE7" w:rsidRDefault="00874F1A" w:rsidP="00874F1A">
      <w:pPr>
        <w:pStyle w:val="oncaDanhsch1"/>
        <w:tabs>
          <w:tab w:val="left" w:pos="3990"/>
        </w:tabs>
        <w:spacing w:before="120" w:after="0" w:line="312" w:lineRule="auto"/>
        <w:ind w:left="0"/>
        <w:rPr>
          <w:b/>
          <w:szCs w:val="28"/>
          <w:lang w:val="nl-NL"/>
        </w:rPr>
      </w:pPr>
      <w:r>
        <w:rPr>
          <w:b/>
          <w:szCs w:val="28"/>
          <w:lang w:val="nl-NL"/>
        </w:rPr>
        <w:tab/>
      </w:r>
    </w:p>
    <w:p w:rsidR="0024615F" w:rsidRDefault="0024615F" w:rsidP="00630C2A">
      <w:pPr>
        <w:pStyle w:val="oncaDanhsch1"/>
        <w:spacing w:before="120" w:after="0" w:line="312" w:lineRule="auto"/>
        <w:ind w:left="0"/>
        <w:jc w:val="both"/>
        <w:rPr>
          <w:b/>
          <w:szCs w:val="28"/>
          <w:lang w:val="nl-NL"/>
        </w:rPr>
      </w:pPr>
      <w:r>
        <w:rPr>
          <w:b/>
          <w:szCs w:val="28"/>
          <w:lang w:val="nl-NL"/>
        </w:rPr>
        <w:tab/>
      </w:r>
      <w:r w:rsidR="00BC1F2B" w:rsidRPr="006637F2">
        <w:rPr>
          <w:b/>
          <w:szCs w:val="28"/>
          <w:lang w:val="nl-NL"/>
        </w:rPr>
        <w:t xml:space="preserve">Điều </w:t>
      </w:r>
      <w:r w:rsidR="00205E36">
        <w:rPr>
          <w:b/>
          <w:szCs w:val="28"/>
          <w:lang w:val="nl-NL"/>
        </w:rPr>
        <w:t>5</w:t>
      </w:r>
      <w:r w:rsidR="00BC1F2B" w:rsidRPr="006637F2">
        <w:rPr>
          <w:b/>
          <w:szCs w:val="28"/>
          <w:lang w:val="nl-NL"/>
        </w:rPr>
        <w:t xml:space="preserve">. </w:t>
      </w:r>
      <w:r w:rsidR="006C4CAC" w:rsidRPr="006637F2">
        <w:rPr>
          <w:b/>
          <w:szCs w:val="28"/>
          <w:lang w:val="nl-NL"/>
        </w:rPr>
        <w:t>Tỷ lệ</w:t>
      </w:r>
      <w:r w:rsidR="00BC1F2B" w:rsidRPr="006637F2">
        <w:rPr>
          <w:b/>
          <w:szCs w:val="28"/>
          <w:lang w:val="nl-NL"/>
        </w:rPr>
        <w:t xml:space="preserve"> ký quỹ</w:t>
      </w:r>
      <w:r w:rsidR="0045534A">
        <w:rPr>
          <w:b/>
          <w:szCs w:val="28"/>
          <w:lang w:val="nl-NL"/>
        </w:rPr>
        <w:t xml:space="preserve"> ban đầu</w:t>
      </w:r>
      <w:r w:rsidR="001E1167">
        <w:rPr>
          <w:b/>
          <w:szCs w:val="28"/>
          <w:lang w:val="nl-NL"/>
        </w:rPr>
        <w:t xml:space="preserve">, tỷ lệ </w:t>
      </w:r>
      <w:r w:rsidR="0045534A">
        <w:rPr>
          <w:b/>
          <w:szCs w:val="28"/>
          <w:lang w:val="nl-NL"/>
        </w:rPr>
        <w:t>ký quỹ duy trì</w:t>
      </w:r>
    </w:p>
    <w:p w:rsidR="0024615F" w:rsidRDefault="0024615F" w:rsidP="00630C2A">
      <w:pPr>
        <w:pStyle w:val="oncaDanhsch1"/>
        <w:spacing w:before="120" w:after="0" w:line="312" w:lineRule="auto"/>
        <w:ind w:left="0"/>
        <w:jc w:val="both"/>
        <w:rPr>
          <w:b/>
          <w:szCs w:val="28"/>
          <w:lang w:val="nl-NL"/>
        </w:rPr>
      </w:pPr>
      <w:r>
        <w:rPr>
          <w:b/>
          <w:szCs w:val="28"/>
          <w:lang w:val="nl-NL"/>
        </w:rPr>
        <w:tab/>
      </w:r>
      <w:r w:rsidRPr="0024615F">
        <w:rPr>
          <w:szCs w:val="28"/>
          <w:lang w:val="nl-NL"/>
        </w:rPr>
        <w:t>1.</w:t>
      </w:r>
      <w:r>
        <w:rPr>
          <w:b/>
          <w:szCs w:val="28"/>
          <w:lang w:val="nl-NL"/>
        </w:rPr>
        <w:t xml:space="preserve"> </w:t>
      </w:r>
      <w:r w:rsidR="00EE0A26" w:rsidRPr="006637F2">
        <w:rPr>
          <w:szCs w:val="28"/>
          <w:lang w:val="nl-NL"/>
        </w:rPr>
        <w:t xml:space="preserve">Tỷ lệ ký quỹ </w:t>
      </w:r>
      <w:r w:rsidR="009841CE">
        <w:rPr>
          <w:szCs w:val="28"/>
          <w:lang w:val="nl-NL"/>
        </w:rPr>
        <w:t xml:space="preserve">ban đầu </w:t>
      </w:r>
      <w:r w:rsidR="00EE0A26" w:rsidRPr="006637F2">
        <w:rPr>
          <w:szCs w:val="28"/>
          <w:lang w:val="nl-NL"/>
        </w:rPr>
        <w:t xml:space="preserve">do công ty chứng khoán quy định nhưng không được thấp hơn </w:t>
      </w:r>
      <w:r w:rsidR="005265B8">
        <w:rPr>
          <w:szCs w:val="28"/>
          <w:lang w:val="nl-NL"/>
        </w:rPr>
        <w:t>5</w:t>
      </w:r>
      <w:r w:rsidR="00EE0A26" w:rsidRPr="006637F2">
        <w:rPr>
          <w:szCs w:val="28"/>
          <w:lang w:val="nl-NL"/>
        </w:rPr>
        <w:t>0%.</w:t>
      </w:r>
      <w:r w:rsidR="00A45A5F">
        <w:rPr>
          <w:szCs w:val="28"/>
          <w:lang w:val="nl-NL"/>
        </w:rPr>
        <w:t xml:space="preserve"> </w:t>
      </w:r>
    </w:p>
    <w:p w:rsidR="0024615F" w:rsidRDefault="0024615F" w:rsidP="00630C2A">
      <w:pPr>
        <w:pStyle w:val="oncaDanhsch1"/>
        <w:spacing w:before="120" w:after="0" w:line="312" w:lineRule="auto"/>
        <w:ind w:left="0"/>
        <w:jc w:val="both"/>
        <w:rPr>
          <w:b/>
          <w:szCs w:val="28"/>
          <w:lang w:val="nl-NL"/>
        </w:rPr>
      </w:pPr>
      <w:r>
        <w:rPr>
          <w:szCs w:val="28"/>
          <w:lang w:val="nl-NL"/>
        </w:rPr>
        <w:tab/>
        <w:t xml:space="preserve">2. </w:t>
      </w:r>
      <w:r w:rsidR="009841CE" w:rsidRPr="006637F2">
        <w:rPr>
          <w:szCs w:val="28"/>
          <w:lang w:val="nl-NL"/>
        </w:rPr>
        <w:t xml:space="preserve">Tỷ lệ ký quỹ duy trì do công ty chứng khoán quy định nhưng không được thấp hơn </w:t>
      </w:r>
      <w:r w:rsidR="005265B8">
        <w:rPr>
          <w:szCs w:val="28"/>
          <w:lang w:val="nl-NL"/>
        </w:rPr>
        <w:t>3</w:t>
      </w:r>
      <w:r w:rsidR="001C29D8">
        <w:rPr>
          <w:szCs w:val="28"/>
          <w:lang w:val="nl-NL"/>
        </w:rPr>
        <w:t>0</w:t>
      </w:r>
      <w:r w:rsidR="009841CE" w:rsidRPr="006637F2">
        <w:rPr>
          <w:szCs w:val="28"/>
          <w:lang w:val="nl-NL"/>
        </w:rPr>
        <w:t>%</w:t>
      </w:r>
      <w:r w:rsidR="00255CD1">
        <w:rPr>
          <w:szCs w:val="28"/>
          <w:lang w:val="nl-NL"/>
        </w:rPr>
        <w:t>.</w:t>
      </w:r>
      <w:r w:rsidR="009841CE">
        <w:rPr>
          <w:szCs w:val="28"/>
          <w:lang w:val="nl-NL"/>
        </w:rPr>
        <w:t xml:space="preserve"> </w:t>
      </w:r>
    </w:p>
    <w:p w:rsidR="009841CE" w:rsidRPr="0024615F" w:rsidRDefault="0024615F" w:rsidP="00630C2A">
      <w:pPr>
        <w:pStyle w:val="oncaDanhsch1"/>
        <w:spacing w:before="120" w:after="0" w:line="312" w:lineRule="auto"/>
        <w:ind w:left="0"/>
        <w:jc w:val="both"/>
        <w:rPr>
          <w:b/>
          <w:szCs w:val="28"/>
          <w:lang w:val="nl-NL"/>
        </w:rPr>
      </w:pPr>
      <w:r>
        <w:rPr>
          <w:b/>
          <w:szCs w:val="28"/>
          <w:lang w:val="nl-NL"/>
        </w:rPr>
        <w:tab/>
      </w:r>
      <w:r w:rsidRPr="0024615F">
        <w:rPr>
          <w:szCs w:val="28"/>
          <w:lang w:val="nl-NL"/>
        </w:rPr>
        <w:t>3.</w:t>
      </w:r>
      <w:r>
        <w:rPr>
          <w:b/>
          <w:szCs w:val="28"/>
          <w:lang w:val="nl-NL"/>
        </w:rPr>
        <w:t xml:space="preserve"> </w:t>
      </w:r>
      <w:r w:rsidR="009841CE">
        <w:rPr>
          <w:szCs w:val="28"/>
          <w:lang w:val="nl-NL"/>
        </w:rPr>
        <w:t xml:space="preserve">Căn cứ vào tình hình hoạt động thị trường chứng khoán, </w:t>
      </w:r>
      <w:r w:rsidR="00121615">
        <w:rPr>
          <w:szCs w:val="28"/>
          <w:lang w:val="nl-NL"/>
        </w:rPr>
        <w:t xml:space="preserve">Uỷ </w:t>
      </w:r>
      <w:r w:rsidR="00255CD1">
        <w:rPr>
          <w:szCs w:val="28"/>
          <w:lang w:val="nl-NL"/>
        </w:rPr>
        <w:t xml:space="preserve">ban Chứng khoán Nhà nước </w:t>
      </w:r>
      <w:r w:rsidR="009841CE">
        <w:rPr>
          <w:szCs w:val="28"/>
          <w:lang w:val="nl-NL"/>
        </w:rPr>
        <w:t>có thể điều chỉnh tỷ lệ ký quỹ</w:t>
      </w:r>
      <w:r w:rsidR="00FD5D75">
        <w:rPr>
          <w:szCs w:val="28"/>
          <w:lang w:val="nl-NL"/>
        </w:rPr>
        <w:t xml:space="preserve"> quy định tại khoản 1, 2 Điều này</w:t>
      </w:r>
      <w:r w:rsidR="009841CE">
        <w:rPr>
          <w:szCs w:val="28"/>
          <w:lang w:val="nl-NL"/>
        </w:rPr>
        <w:t>.</w:t>
      </w:r>
    </w:p>
    <w:p w:rsidR="0024615F" w:rsidRDefault="0024615F" w:rsidP="00630C2A">
      <w:pPr>
        <w:pStyle w:val="oncaDanhsch1"/>
        <w:spacing w:before="120" w:after="0" w:line="312" w:lineRule="auto"/>
        <w:ind w:left="0"/>
        <w:jc w:val="both"/>
        <w:rPr>
          <w:b/>
          <w:szCs w:val="28"/>
        </w:rPr>
      </w:pPr>
      <w:r>
        <w:rPr>
          <w:b/>
          <w:szCs w:val="28"/>
          <w:lang w:val="nl-NL"/>
        </w:rPr>
        <w:tab/>
      </w:r>
      <w:r w:rsidR="00BC1F2B" w:rsidRPr="00ED36CC">
        <w:rPr>
          <w:b/>
          <w:szCs w:val="28"/>
          <w:lang w:val="vi-VN"/>
        </w:rPr>
        <w:t xml:space="preserve">Điều </w:t>
      </w:r>
      <w:r w:rsidR="000B5BB5" w:rsidRPr="000B5BB5">
        <w:rPr>
          <w:b/>
          <w:szCs w:val="28"/>
          <w:lang w:val="nl-NL"/>
        </w:rPr>
        <w:t>6</w:t>
      </w:r>
      <w:r w:rsidR="00BC1F2B" w:rsidRPr="00766501">
        <w:rPr>
          <w:b/>
          <w:szCs w:val="28"/>
          <w:lang w:val="vi-VN"/>
        </w:rPr>
        <w:t>.</w:t>
      </w:r>
      <w:r w:rsidR="00BC1F2B" w:rsidRPr="00ED36CC">
        <w:rPr>
          <w:b/>
          <w:szCs w:val="28"/>
          <w:lang w:val="vi-VN"/>
        </w:rPr>
        <w:t xml:space="preserve"> </w:t>
      </w:r>
      <w:r w:rsidR="00541C61" w:rsidRPr="00541C61">
        <w:rPr>
          <w:b/>
          <w:szCs w:val="28"/>
          <w:lang w:val="vi-VN"/>
        </w:rPr>
        <w:t>Xác định tỷ lệ ký quỹ</w:t>
      </w:r>
    </w:p>
    <w:p w:rsidR="0024615F" w:rsidRDefault="0024615F" w:rsidP="00630C2A">
      <w:pPr>
        <w:pStyle w:val="oncaDanhsch1"/>
        <w:spacing w:before="120" w:after="0" w:line="312" w:lineRule="auto"/>
        <w:ind w:left="0"/>
        <w:jc w:val="both"/>
        <w:rPr>
          <w:b/>
          <w:szCs w:val="28"/>
        </w:rPr>
      </w:pPr>
      <w:r>
        <w:rPr>
          <w:b/>
          <w:szCs w:val="28"/>
        </w:rPr>
        <w:tab/>
      </w:r>
      <w:r w:rsidRPr="0024615F">
        <w:rPr>
          <w:szCs w:val="28"/>
        </w:rPr>
        <w:t>1.</w:t>
      </w:r>
      <w:r>
        <w:rPr>
          <w:b/>
          <w:szCs w:val="28"/>
        </w:rPr>
        <w:t xml:space="preserve"> </w:t>
      </w:r>
      <w:r w:rsidR="00134634">
        <w:rPr>
          <w:szCs w:val="28"/>
          <w:lang w:val="nl-NL"/>
        </w:rPr>
        <w:t>V</w:t>
      </w:r>
      <w:r w:rsidR="00134634" w:rsidRPr="002E3B1B">
        <w:rPr>
          <w:szCs w:val="28"/>
          <w:lang w:val="nl-NL"/>
        </w:rPr>
        <w:t>ào cuối ngày giao dịch, c</w:t>
      </w:r>
      <w:r w:rsidR="00134634" w:rsidRPr="00517BAD">
        <w:rPr>
          <w:szCs w:val="28"/>
          <w:lang w:val="vi-VN"/>
        </w:rPr>
        <w:t xml:space="preserve">ông ty chứng khoán </w:t>
      </w:r>
      <w:r w:rsidR="00134634" w:rsidRPr="002E3B1B">
        <w:rPr>
          <w:szCs w:val="28"/>
          <w:lang w:val="nl-NL"/>
        </w:rPr>
        <w:t>phải</w:t>
      </w:r>
      <w:r w:rsidR="00134634" w:rsidRPr="00517BAD">
        <w:rPr>
          <w:szCs w:val="28"/>
          <w:lang w:val="vi-VN"/>
        </w:rPr>
        <w:t xml:space="preserve"> xác định tỷ lệ ký quỹ</w:t>
      </w:r>
      <w:r w:rsidR="00134634" w:rsidRPr="00415617">
        <w:rPr>
          <w:szCs w:val="28"/>
          <w:lang w:val="nl-NL"/>
        </w:rPr>
        <w:t xml:space="preserve"> </w:t>
      </w:r>
      <w:r w:rsidR="00134634" w:rsidRPr="00517BAD">
        <w:rPr>
          <w:szCs w:val="28"/>
          <w:lang w:val="vi-VN"/>
        </w:rPr>
        <w:t xml:space="preserve">của </w:t>
      </w:r>
      <w:r w:rsidR="00134634" w:rsidRPr="00714D91">
        <w:rPr>
          <w:szCs w:val="28"/>
          <w:lang w:val="nl-NL"/>
        </w:rPr>
        <w:t>t</w:t>
      </w:r>
      <w:r w:rsidR="00134634" w:rsidRPr="00517BAD">
        <w:rPr>
          <w:szCs w:val="28"/>
          <w:lang w:val="vi-VN"/>
        </w:rPr>
        <w:t xml:space="preserve">ừng </w:t>
      </w:r>
      <w:r w:rsidR="00134634" w:rsidRPr="00FD3773">
        <w:rPr>
          <w:szCs w:val="28"/>
          <w:lang w:val="nl-NL"/>
        </w:rPr>
        <w:t>tài khoản giao dịch ký quỹ</w:t>
      </w:r>
      <w:r w:rsidR="00134634">
        <w:rPr>
          <w:szCs w:val="28"/>
          <w:lang w:val="nl-NL"/>
        </w:rPr>
        <w:t xml:space="preserve"> với giá trị của chứng khoán được xác định theo quy định tại khoản 4 Điều 2 Quy chế này</w:t>
      </w:r>
      <w:r w:rsidR="00134634" w:rsidRPr="00FD3773">
        <w:rPr>
          <w:szCs w:val="28"/>
          <w:lang w:val="vi-VN"/>
        </w:rPr>
        <w:t xml:space="preserve">. </w:t>
      </w:r>
    </w:p>
    <w:p w:rsidR="005265B8" w:rsidRDefault="0024615F" w:rsidP="00630C2A">
      <w:pPr>
        <w:pStyle w:val="oncaDanhsch1"/>
        <w:spacing w:before="120" w:after="0" w:line="312" w:lineRule="auto"/>
        <w:ind w:left="0"/>
        <w:jc w:val="both"/>
        <w:rPr>
          <w:szCs w:val="28"/>
          <w:lang w:val="nl-NL"/>
        </w:rPr>
      </w:pPr>
      <w:r>
        <w:rPr>
          <w:szCs w:val="28"/>
          <w:lang w:val="nl-NL"/>
        </w:rPr>
        <w:tab/>
        <w:t xml:space="preserve">2. </w:t>
      </w:r>
      <w:r w:rsidR="005265B8" w:rsidRPr="00B16A9D">
        <w:rPr>
          <w:szCs w:val="28"/>
          <w:lang w:val="nl-NL"/>
        </w:rPr>
        <w:t xml:space="preserve">Thời điểm </w:t>
      </w:r>
      <w:r w:rsidR="007C3BD5">
        <w:rPr>
          <w:szCs w:val="28"/>
          <w:lang w:val="nl-NL"/>
        </w:rPr>
        <w:t xml:space="preserve">cụ thể để </w:t>
      </w:r>
      <w:r w:rsidR="005265B8" w:rsidRPr="00B16A9D">
        <w:rPr>
          <w:szCs w:val="28"/>
          <w:lang w:val="nl-NL"/>
        </w:rPr>
        <w:t xml:space="preserve">xác định tỷ lệ ký quỹ của tài khoản giao dịch ký quỹ do công ty chứng khoán thỏa thuận </w:t>
      </w:r>
      <w:r w:rsidR="00925E48">
        <w:rPr>
          <w:szCs w:val="28"/>
          <w:lang w:val="nl-NL"/>
        </w:rPr>
        <w:t xml:space="preserve">bằng văn bản </w:t>
      </w:r>
      <w:r w:rsidR="005265B8" w:rsidRPr="00B16A9D">
        <w:rPr>
          <w:szCs w:val="28"/>
          <w:lang w:val="nl-NL"/>
        </w:rPr>
        <w:t xml:space="preserve">với khách hàng trên cơ sở đảm bảo quy định tại khoản </w:t>
      </w:r>
      <w:r w:rsidR="007C3BD5">
        <w:rPr>
          <w:szCs w:val="28"/>
          <w:lang w:val="nl-NL"/>
        </w:rPr>
        <w:t>1</w:t>
      </w:r>
      <w:r w:rsidR="005265B8" w:rsidRPr="00B16A9D">
        <w:rPr>
          <w:szCs w:val="28"/>
          <w:lang w:val="nl-NL"/>
        </w:rPr>
        <w:t xml:space="preserve"> Điều này.</w:t>
      </w:r>
      <w:r w:rsidR="00740822" w:rsidRPr="00B16A9D">
        <w:rPr>
          <w:szCs w:val="28"/>
          <w:lang w:val="nl-NL"/>
        </w:rPr>
        <w:t xml:space="preserve"> </w:t>
      </w:r>
    </w:p>
    <w:p w:rsidR="00874F1A" w:rsidRPr="0024615F" w:rsidRDefault="00874F1A" w:rsidP="00BC2C51">
      <w:pPr>
        <w:pStyle w:val="oncaDanhsch1"/>
        <w:spacing w:before="120" w:after="0" w:line="312" w:lineRule="auto"/>
        <w:ind w:left="0"/>
        <w:rPr>
          <w:b/>
          <w:szCs w:val="28"/>
          <w:lang w:val="vi-VN"/>
        </w:rPr>
      </w:pPr>
    </w:p>
    <w:p w:rsidR="00627ED8" w:rsidRDefault="00F37A0F" w:rsidP="00BC2C51">
      <w:pPr>
        <w:pStyle w:val="oncaDanhsch1"/>
        <w:spacing w:before="120" w:after="0" w:line="312" w:lineRule="auto"/>
        <w:ind w:left="0"/>
        <w:rPr>
          <w:b/>
          <w:szCs w:val="28"/>
        </w:rPr>
      </w:pPr>
      <w:r>
        <w:rPr>
          <w:b/>
          <w:szCs w:val="28"/>
          <w:lang w:val="nl-NL"/>
        </w:rPr>
        <w:lastRenderedPageBreak/>
        <w:tab/>
      </w:r>
      <w:r w:rsidR="00541C61" w:rsidRPr="00ED0591">
        <w:rPr>
          <w:b/>
          <w:szCs w:val="28"/>
          <w:lang w:val="vi-VN"/>
        </w:rPr>
        <w:t>Điề</w:t>
      </w:r>
      <w:r w:rsidR="00F8350D">
        <w:rPr>
          <w:b/>
          <w:szCs w:val="28"/>
          <w:lang w:val="vi-VN"/>
        </w:rPr>
        <w:t xml:space="preserve">u </w:t>
      </w:r>
      <w:r w:rsidR="000B5BB5" w:rsidRPr="000B5BB5">
        <w:rPr>
          <w:b/>
          <w:szCs w:val="28"/>
          <w:lang w:val="vi-VN"/>
        </w:rPr>
        <w:t>7</w:t>
      </w:r>
      <w:r w:rsidR="00541C61" w:rsidRPr="00ED0591">
        <w:rPr>
          <w:b/>
          <w:szCs w:val="28"/>
          <w:lang w:val="vi-VN"/>
        </w:rPr>
        <w:t xml:space="preserve">. </w:t>
      </w:r>
      <w:r w:rsidR="00F8350D" w:rsidRPr="00714D91">
        <w:rPr>
          <w:b/>
          <w:szCs w:val="28"/>
          <w:lang w:val="vi-VN"/>
        </w:rPr>
        <w:t>Lệnh gọi y</w:t>
      </w:r>
      <w:r w:rsidR="00541C61" w:rsidRPr="00541C61">
        <w:rPr>
          <w:b/>
          <w:szCs w:val="28"/>
          <w:lang w:val="vi-VN"/>
        </w:rPr>
        <w:t>êu cầu ký quỹ</w:t>
      </w:r>
      <w:r w:rsidR="004C1E9B" w:rsidRPr="00F20491">
        <w:rPr>
          <w:b/>
          <w:szCs w:val="28"/>
          <w:lang w:val="vi-VN"/>
        </w:rPr>
        <w:t xml:space="preserve"> </w:t>
      </w:r>
      <w:r w:rsidR="00541C61" w:rsidRPr="00541C61">
        <w:rPr>
          <w:b/>
          <w:szCs w:val="28"/>
          <w:lang w:val="vi-VN"/>
        </w:rPr>
        <w:t>bổ sung</w:t>
      </w:r>
    </w:p>
    <w:p w:rsidR="00627ED8" w:rsidRDefault="00627ED8" w:rsidP="00BC2C51">
      <w:pPr>
        <w:pStyle w:val="oncaDanhsch1"/>
        <w:spacing w:before="120" w:after="0" w:line="312" w:lineRule="auto"/>
        <w:ind w:left="0"/>
        <w:jc w:val="both"/>
        <w:rPr>
          <w:b/>
          <w:szCs w:val="28"/>
        </w:rPr>
      </w:pPr>
      <w:r>
        <w:rPr>
          <w:b/>
          <w:szCs w:val="28"/>
        </w:rPr>
        <w:tab/>
      </w:r>
      <w:r w:rsidRPr="00627ED8">
        <w:rPr>
          <w:szCs w:val="28"/>
        </w:rPr>
        <w:t xml:space="preserve">1. </w:t>
      </w:r>
      <w:r w:rsidR="0099167D" w:rsidRPr="00BA4313">
        <w:rPr>
          <w:szCs w:val="28"/>
          <w:lang w:val="vi-VN"/>
        </w:rPr>
        <w:t xml:space="preserve">Khách hàng có nghĩa vụ đảm bảo tỷ lệ ký quỹ không thấp hơn tỷ lệ ký quỹ duy trì. </w:t>
      </w:r>
      <w:r w:rsidR="00541C61" w:rsidRPr="00C6403D">
        <w:rPr>
          <w:szCs w:val="28"/>
          <w:lang w:val="vi-VN"/>
        </w:rPr>
        <w:t xml:space="preserve">Trường hợp </w:t>
      </w:r>
      <w:r w:rsidR="00541C61" w:rsidRPr="00517BAD">
        <w:rPr>
          <w:szCs w:val="28"/>
          <w:lang w:val="vi-VN"/>
        </w:rPr>
        <w:t>tỷ lệ ký quỹ</w:t>
      </w:r>
      <w:r w:rsidR="007277BD" w:rsidRPr="007277BD">
        <w:rPr>
          <w:szCs w:val="28"/>
          <w:lang w:val="vi-VN"/>
        </w:rPr>
        <w:t xml:space="preserve"> trên tài khoản giao dịch ký quỹ</w:t>
      </w:r>
      <w:r w:rsidR="00541C61" w:rsidRPr="00517BAD">
        <w:rPr>
          <w:szCs w:val="28"/>
          <w:lang w:val="vi-VN"/>
        </w:rPr>
        <w:t xml:space="preserve"> của </w:t>
      </w:r>
      <w:r w:rsidR="00541C61" w:rsidRPr="00C6403D">
        <w:rPr>
          <w:szCs w:val="28"/>
          <w:lang w:val="vi-VN"/>
        </w:rPr>
        <w:t xml:space="preserve">khách hàng </w:t>
      </w:r>
      <w:r w:rsidR="00541C61" w:rsidRPr="00517BAD">
        <w:rPr>
          <w:szCs w:val="28"/>
          <w:lang w:val="vi-VN"/>
        </w:rPr>
        <w:t xml:space="preserve">giảm xuống thấp hơn tỷ lệ ký quỹ duy trì, công ty chứng khoán </w:t>
      </w:r>
      <w:r w:rsidR="00F8350D" w:rsidRPr="00714D91">
        <w:rPr>
          <w:szCs w:val="28"/>
          <w:lang w:val="vi-VN"/>
        </w:rPr>
        <w:t>phát hành</w:t>
      </w:r>
      <w:r w:rsidR="00541C61" w:rsidRPr="00517BAD">
        <w:rPr>
          <w:szCs w:val="28"/>
          <w:lang w:val="vi-VN"/>
        </w:rPr>
        <w:t xml:space="preserve"> lệnh gọi </w:t>
      </w:r>
      <w:r w:rsidR="00F20491" w:rsidRPr="00F20491">
        <w:rPr>
          <w:szCs w:val="28"/>
          <w:lang w:val="vi-VN"/>
        </w:rPr>
        <w:t xml:space="preserve">ký quỹ </w:t>
      </w:r>
      <w:r w:rsidR="00541C61" w:rsidRPr="00517BAD">
        <w:rPr>
          <w:szCs w:val="28"/>
          <w:lang w:val="vi-VN"/>
        </w:rPr>
        <w:t xml:space="preserve">bổ sung </w:t>
      </w:r>
      <w:r w:rsidR="00F8350D" w:rsidRPr="00714D91">
        <w:rPr>
          <w:szCs w:val="28"/>
          <w:lang w:val="vi-VN"/>
        </w:rPr>
        <w:t xml:space="preserve">gửi tới khách hàng theo các phương thức liên hệ </w:t>
      </w:r>
      <w:r w:rsidR="00636E56" w:rsidRPr="00BD0DD0">
        <w:rPr>
          <w:szCs w:val="28"/>
          <w:lang w:val="vi-VN"/>
        </w:rPr>
        <w:t xml:space="preserve">được </w:t>
      </w:r>
      <w:r w:rsidR="00F8350D" w:rsidRPr="00714D91">
        <w:rPr>
          <w:szCs w:val="28"/>
          <w:lang w:val="vi-VN"/>
        </w:rPr>
        <w:t xml:space="preserve">thoả thuận trong Hợp đồng mở tài khoản </w:t>
      </w:r>
      <w:r w:rsidR="004B6AE6" w:rsidRPr="004B6AE6">
        <w:rPr>
          <w:szCs w:val="28"/>
          <w:lang w:val="vi-VN"/>
        </w:rPr>
        <w:t xml:space="preserve">giao dịch </w:t>
      </w:r>
      <w:r w:rsidR="00F8350D" w:rsidRPr="00714D91">
        <w:rPr>
          <w:szCs w:val="28"/>
          <w:lang w:val="vi-VN"/>
        </w:rPr>
        <w:t>ký quỹ</w:t>
      </w:r>
      <w:r w:rsidR="0053090B" w:rsidRPr="0053090B">
        <w:rPr>
          <w:szCs w:val="28"/>
          <w:lang w:val="vi-VN"/>
        </w:rPr>
        <w:t xml:space="preserve">. Khách hàng có nghĩa vụ bổ sung tài sản </w:t>
      </w:r>
      <w:r w:rsidR="00F20491" w:rsidRPr="00D93E5B">
        <w:rPr>
          <w:szCs w:val="28"/>
          <w:lang w:val="vi-VN"/>
        </w:rPr>
        <w:t>thế chấp</w:t>
      </w:r>
      <w:r w:rsidR="0053090B" w:rsidRPr="0053090B">
        <w:rPr>
          <w:szCs w:val="28"/>
          <w:lang w:val="vi-VN"/>
        </w:rPr>
        <w:t xml:space="preserve"> trong thời hạn theo yêu cầu của công ty c</w:t>
      </w:r>
      <w:r w:rsidR="0053090B">
        <w:rPr>
          <w:szCs w:val="28"/>
          <w:lang w:val="vi-VN"/>
        </w:rPr>
        <w:t>h</w:t>
      </w:r>
      <w:r w:rsidR="0053090B" w:rsidRPr="0053090B">
        <w:rPr>
          <w:szCs w:val="28"/>
          <w:lang w:val="vi-VN"/>
        </w:rPr>
        <w:t>ứng khoán</w:t>
      </w:r>
      <w:r w:rsidR="005E0DCF" w:rsidRPr="0081672E">
        <w:rPr>
          <w:szCs w:val="28"/>
          <w:lang w:val="vi-VN"/>
        </w:rPr>
        <w:t xml:space="preserve"> nhưng không quá ba (03) ngày làm việc</w:t>
      </w:r>
      <w:r w:rsidR="0053090B" w:rsidRPr="0053090B">
        <w:rPr>
          <w:szCs w:val="28"/>
          <w:lang w:val="vi-VN"/>
        </w:rPr>
        <w:t>.</w:t>
      </w:r>
      <w:r w:rsidR="00F9703D" w:rsidRPr="00F9703D">
        <w:rPr>
          <w:szCs w:val="28"/>
          <w:lang w:val="vi-VN"/>
        </w:rPr>
        <w:t xml:space="preserve"> Thời hạn cụ thể do công ty chứng khoán và khách hàng thỏa thuận trên cơ sở Hợp đồng mở tài khoản giao dịch ký quỹ.</w:t>
      </w:r>
    </w:p>
    <w:p w:rsidR="00541C61" w:rsidRPr="00627ED8" w:rsidRDefault="00627ED8" w:rsidP="00BC2C51">
      <w:pPr>
        <w:pStyle w:val="oncaDanhsch1"/>
        <w:spacing w:before="120" w:after="0" w:line="312" w:lineRule="auto"/>
        <w:ind w:left="0"/>
        <w:jc w:val="both"/>
        <w:rPr>
          <w:b/>
          <w:szCs w:val="28"/>
          <w:lang w:val="vi-VN"/>
        </w:rPr>
      </w:pPr>
      <w:r>
        <w:rPr>
          <w:szCs w:val="28"/>
        </w:rPr>
        <w:tab/>
        <w:t xml:space="preserve">2. </w:t>
      </w:r>
      <w:r w:rsidR="0030787A" w:rsidRPr="0030787A">
        <w:rPr>
          <w:szCs w:val="28"/>
          <w:lang w:val="vi-VN"/>
        </w:rPr>
        <w:t>K</w:t>
      </w:r>
      <w:r w:rsidR="00541C61" w:rsidRPr="00714D91">
        <w:rPr>
          <w:szCs w:val="28"/>
          <w:lang w:val="vi-VN"/>
        </w:rPr>
        <w:t xml:space="preserve">ể </w:t>
      </w:r>
      <w:r w:rsidR="0030787A" w:rsidRPr="0030787A">
        <w:rPr>
          <w:szCs w:val="28"/>
          <w:lang w:val="vi-VN"/>
        </w:rPr>
        <w:t>từ khi</w:t>
      </w:r>
      <w:r w:rsidR="00541C61" w:rsidRPr="00714D91">
        <w:rPr>
          <w:szCs w:val="28"/>
          <w:lang w:val="vi-VN"/>
        </w:rPr>
        <w:t xml:space="preserve"> nhận được lệnh gọi </w:t>
      </w:r>
      <w:r w:rsidR="00D93E5B" w:rsidRPr="00D93E5B">
        <w:rPr>
          <w:szCs w:val="28"/>
          <w:lang w:val="vi-VN"/>
        </w:rPr>
        <w:t xml:space="preserve">ký quỹ </w:t>
      </w:r>
      <w:r w:rsidR="00F8350D" w:rsidRPr="00714D91">
        <w:rPr>
          <w:szCs w:val="28"/>
          <w:lang w:val="vi-VN"/>
        </w:rPr>
        <w:t>bổ sung</w:t>
      </w:r>
      <w:r w:rsidR="00541C61" w:rsidRPr="00714D91">
        <w:rPr>
          <w:szCs w:val="28"/>
          <w:lang w:val="vi-VN"/>
        </w:rPr>
        <w:t>, khách hàng phải</w:t>
      </w:r>
      <w:r w:rsidR="00F9703D" w:rsidRPr="00D05B65">
        <w:rPr>
          <w:szCs w:val="28"/>
          <w:lang w:val="vi-VN"/>
        </w:rPr>
        <w:t xml:space="preserve"> bán chứng khoán hoặc</w:t>
      </w:r>
      <w:r w:rsidR="00541C61" w:rsidRPr="00714D91">
        <w:rPr>
          <w:szCs w:val="28"/>
          <w:lang w:val="vi-VN"/>
        </w:rPr>
        <w:t xml:space="preserve"> </w:t>
      </w:r>
      <w:r w:rsidR="00F8350D" w:rsidRPr="00714D91">
        <w:rPr>
          <w:szCs w:val="28"/>
          <w:lang w:val="vi-VN"/>
        </w:rPr>
        <w:t xml:space="preserve">thực hiện việc </w:t>
      </w:r>
      <w:r w:rsidR="00541C61" w:rsidRPr="00714D91">
        <w:rPr>
          <w:szCs w:val="28"/>
          <w:lang w:val="vi-VN"/>
        </w:rPr>
        <w:t>bổ sung</w:t>
      </w:r>
      <w:r w:rsidR="00C078F2" w:rsidRPr="00C078F2">
        <w:rPr>
          <w:szCs w:val="28"/>
          <w:lang w:val="vi-VN"/>
        </w:rPr>
        <w:t xml:space="preserve"> tiền hoặc bổ sung</w:t>
      </w:r>
      <w:r w:rsidR="00541C61" w:rsidRPr="00714D91">
        <w:rPr>
          <w:szCs w:val="28"/>
          <w:lang w:val="vi-VN"/>
        </w:rPr>
        <w:t xml:space="preserve"> </w:t>
      </w:r>
      <w:r w:rsidR="00D93E5B" w:rsidRPr="00C016CB">
        <w:rPr>
          <w:szCs w:val="28"/>
          <w:lang w:val="vi-VN"/>
        </w:rPr>
        <w:t>tài sản thế chấp</w:t>
      </w:r>
      <w:r w:rsidR="000A6EC9" w:rsidRPr="000A6EC9">
        <w:rPr>
          <w:szCs w:val="28"/>
          <w:lang w:val="vi-VN"/>
        </w:rPr>
        <w:t xml:space="preserve"> để tối thiểu đảm bảo tỷ lệ ký quỹ duy trì</w:t>
      </w:r>
      <w:r w:rsidR="003E5BB5" w:rsidRPr="00BC232A">
        <w:rPr>
          <w:szCs w:val="28"/>
          <w:lang w:val="vi-VN"/>
        </w:rPr>
        <w:t>, mức cụ thể do công ty chứng khoán quy định</w:t>
      </w:r>
      <w:r w:rsidR="00D93E5B" w:rsidRPr="00C016CB">
        <w:rPr>
          <w:szCs w:val="28"/>
          <w:lang w:val="vi-VN"/>
        </w:rPr>
        <w:t xml:space="preserve"> </w:t>
      </w:r>
      <w:r w:rsidR="000A6EC9" w:rsidRPr="003E5BB5">
        <w:rPr>
          <w:szCs w:val="28"/>
          <w:lang w:val="vi-VN"/>
        </w:rPr>
        <w:t xml:space="preserve">và </w:t>
      </w:r>
      <w:r w:rsidR="00501103" w:rsidRPr="00501103">
        <w:rPr>
          <w:szCs w:val="28"/>
          <w:lang w:val="vi-VN"/>
        </w:rPr>
        <w:t>giá trị</w:t>
      </w:r>
      <w:r w:rsidR="000A6EC9" w:rsidRPr="003E5BB5">
        <w:rPr>
          <w:szCs w:val="28"/>
          <w:lang w:val="vi-VN"/>
        </w:rPr>
        <w:t xml:space="preserve"> bổ sung tài sản thế chấp</w:t>
      </w:r>
      <w:r w:rsidR="00501103" w:rsidRPr="00501103">
        <w:rPr>
          <w:szCs w:val="28"/>
          <w:lang w:val="vi-VN"/>
        </w:rPr>
        <w:t>, bổ sung tiền</w:t>
      </w:r>
      <w:r w:rsidR="000A6EC9" w:rsidRPr="003E5BB5">
        <w:rPr>
          <w:szCs w:val="28"/>
          <w:lang w:val="vi-VN"/>
        </w:rPr>
        <w:t xml:space="preserve"> được thực hiện</w:t>
      </w:r>
      <w:r w:rsidR="00501103" w:rsidRPr="00501103">
        <w:rPr>
          <w:szCs w:val="28"/>
          <w:lang w:val="vi-VN"/>
        </w:rPr>
        <w:t xml:space="preserve"> như</w:t>
      </w:r>
      <w:r w:rsidR="00541C61" w:rsidRPr="00714D91">
        <w:rPr>
          <w:szCs w:val="28"/>
          <w:lang w:val="vi-VN"/>
        </w:rPr>
        <w:t xml:space="preserve"> sau:</w:t>
      </w:r>
    </w:p>
    <w:p w:rsidR="00000479" w:rsidRDefault="00C016CB">
      <w:pPr>
        <w:pStyle w:val="oncaDanhsch1"/>
        <w:numPr>
          <w:ilvl w:val="0"/>
          <w:numId w:val="52"/>
        </w:numPr>
        <w:tabs>
          <w:tab w:val="left" w:pos="990"/>
        </w:tabs>
        <w:spacing w:before="120" w:after="0" w:line="312" w:lineRule="auto"/>
        <w:ind w:left="0" w:firstLine="709"/>
        <w:jc w:val="both"/>
        <w:rPr>
          <w:szCs w:val="28"/>
          <w:lang w:val="vi-VN"/>
        </w:rPr>
      </w:pPr>
      <w:r w:rsidRPr="00C016CB">
        <w:rPr>
          <w:szCs w:val="28"/>
          <w:lang w:val="vi-VN"/>
        </w:rPr>
        <w:t>B</w:t>
      </w:r>
      <w:r w:rsidR="00541C61" w:rsidRPr="00517BAD">
        <w:rPr>
          <w:szCs w:val="28"/>
          <w:lang w:val="vi-VN"/>
        </w:rPr>
        <w:t xml:space="preserve">ổ sung </w:t>
      </w:r>
      <w:r w:rsidRPr="000A6EC9">
        <w:rPr>
          <w:szCs w:val="28"/>
          <w:lang w:val="vi-VN"/>
        </w:rPr>
        <w:t xml:space="preserve">tài sản thế chấp </w:t>
      </w:r>
      <w:r w:rsidR="00541C61" w:rsidRPr="00517BAD">
        <w:rPr>
          <w:szCs w:val="28"/>
          <w:lang w:val="vi-VN"/>
        </w:rPr>
        <w:t xml:space="preserve">bằng </w:t>
      </w:r>
      <w:r w:rsidR="00537BD9" w:rsidRPr="00537BD9">
        <w:rPr>
          <w:szCs w:val="28"/>
          <w:lang w:val="vi-VN"/>
        </w:rPr>
        <w:t>chứng khoán</w:t>
      </w:r>
      <w:r w:rsidR="006E16EC" w:rsidRPr="006E16EC">
        <w:rPr>
          <w:szCs w:val="28"/>
          <w:lang w:val="vi-VN"/>
        </w:rPr>
        <w:t>,</w:t>
      </w:r>
      <w:r w:rsidR="003B0A4C" w:rsidRPr="00714D91">
        <w:rPr>
          <w:szCs w:val="28"/>
          <w:lang w:val="vi-VN"/>
        </w:rPr>
        <w:t xml:space="preserve"> giá trị </w:t>
      </w:r>
      <w:r w:rsidR="00F830A6" w:rsidRPr="00F830A6">
        <w:rPr>
          <w:szCs w:val="28"/>
          <w:lang w:val="vi-VN"/>
        </w:rPr>
        <w:t>ch</w:t>
      </w:r>
      <w:r w:rsidR="00F830A6">
        <w:rPr>
          <w:szCs w:val="28"/>
          <w:lang w:val="vi-VN"/>
        </w:rPr>
        <w:t>ứng k</w:t>
      </w:r>
      <w:r w:rsidR="00F830A6" w:rsidRPr="00F830A6">
        <w:rPr>
          <w:szCs w:val="28"/>
          <w:lang w:val="vi-VN"/>
        </w:rPr>
        <w:t>ho</w:t>
      </w:r>
      <w:r w:rsidR="00F830A6" w:rsidRPr="00FE43AD">
        <w:rPr>
          <w:szCs w:val="28"/>
          <w:lang w:val="vi-VN"/>
        </w:rPr>
        <w:t>án</w:t>
      </w:r>
      <w:r w:rsidR="003B0A4C" w:rsidRPr="00714D91">
        <w:rPr>
          <w:szCs w:val="28"/>
          <w:lang w:val="vi-VN"/>
        </w:rPr>
        <w:t xml:space="preserve"> ký quỹ bổ sung được tính theo công thức</w:t>
      </w:r>
      <w:r w:rsidR="00444834" w:rsidRPr="00444834">
        <w:rPr>
          <w:szCs w:val="28"/>
          <w:lang w:val="vi-VN"/>
        </w:rPr>
        <w:t xml:space="preserve"> sau:</w:t>
      </w:r>
    </w:p>
    <w:p w:rsidR="008878C9" w:rsidRPr="006540B9" w:rsidRDefault="008878C9" w:rsidP="00BC2C51">
      <w:pPr>
        <w:pStyle w:val="oncaDanhsch1"/>
        <w:tabs>
          <w:tab w:val="left" w:pos="1276"/>
        </w:tabs>
        <w:spacing w:before="120" w:after="0" w:line="312" w:lineRule="auto"/>
        <w:ind w:left="0"/>
        <w:jc w:val="both"/>
        <w:rPr>
          <w:rFonts w:asciiTheme="majorHAnsi" w:hAnsiTheme="majorHAnsi" w:cstheme="majorHAnsi"/>
          <w:sz w:val="20"/>
          <w:szCs w:val="16"/>
        </w:rPr>
      </w:pPr>
      <m:oMathPara>
        <m:oMath>
          <m:r>
            <m:rPr>
              <m:sty m:val="p"/>
            </m:rPr>
            <w:rPr>
              <w:rFonts w:ascii="Cambria Math" w:hAnsiTheme="majorHAnsi" w:cstheme="majorHAnsi"/>
              <w:sz w:val="22"/>
              <w:szCs w:val="16"/>
              <w:lang w:val="vi-VN"/>
            </w:rPr>
            <m:t>Gi</m:t>
          </m:r>
          <m:r>
            <m:rPr>
              <m:sty m:val="p"/>
            </m:rPr>
            <w:rPr>
              <w:rFonts w:ascii="Cambria Math" w:hAnsiTheme="majorHAnsi" w:cstheme="majorHAnsi"/>
              <w:sz w:val="22"/>
              <w:szCs w:val="16"/>
              <w:lang w:val="vi-VN"/>
            </w:rPr>
            <m:t>á</m:t>
          </m:r>
          <m:r>
            <m:rPr>
              <m:sty m:val="p"/>
            </m:rPr>
            <w:rPr>
              <w:rFonts w:ascii="Cambria Math" w:hAnsiTheme="majorHAnsi" w:cstheme="majorHAnsi"/>
              <w:sz w:val="22"/>
              <w:szCs w:val="16"/>
              <w:lang w:val="vi-VN"/>
            </w:rPr>
            <m:t xml:space="preserve"> tr</m:t>
          </m:r>
          <m:r>
            <m:rPr>
              <m:sty m:val="p"/>
            </m:rPr>
            <w:rPr>
              <w:rFonts w:asciiTheme="majorHAnsi" w:hAnsiTheme="majorHAnsi" w:cstheme="majorHAnsi"/>
              <w:sz w:val="22"/>
              <w:szCs w:val="16"/>
              <w:lang w:val="vi-VN"/>
            </w:rPr>
            <m:t>ị</m:t>
          </m:r>
          <m:r>
            <m:rPr>
              <m:sty m:val="p"/>
            </m:rPr>
            <w:rPr>
              <w:rFonts w:ascii="Cambria Math" w:hAnsiTheme="majorHAnsi" w:cstheme="majorHAnsi"/>
              <w:sz w:val="22"/>
              <w:szCs w:val="16"/>
              <w:lang w:val="vi-VN"/>
            </w:rPr>
            <m:t xml:space="preserve"> ch</m:t>
          </m:r>
          <m:r>
            <m:rPr>
              <m:sty m:val="p"/>
            </m:rPr>
            <w:rPr>
              <w:rFonts w:asciiTheme="majorHAnsi" w:hAnsiTheme="majorHAnsi" w:cstheme="majorHAnsi"/>
              <w:sz w:val="22"/>
              <w:szCs w:val="16"/>
            </w:rPr>
            <m:t>ứ</m:t>
          </m:r>
          <m:r>
            <m:rPr>
              <m:sty m:val="p"/>
            </m:rPr>
            <w:rPr>
              <w:rFonts w:ascii="Cambria Math" w:hAnsiTheme="majorHAnsi" w:cstheme="majorHAnsi"/>
              <w:sz w:val="22"/>
              <w:szCs w:val="16"/>
            </w:rPr>
            <m:t>ng kho</m:t>
          </m:r>
          <m:r>
            <m:rPr>
              <m:sty m:val="p"/>
            </m:rPr>
            <w:rPr>
              <w:rFonts w:ascii="Cambria Math" w:hAnsiTheme="majorHAnsi" w:cstheme="majorHAnsi"/>
              <w:sz w:val="22"/>
              <w:szCs w:val="16"/>
            </w:rPr>
            <m:t>á</m:t>
          </m:r>
          <m:r>
            <m:rPr>
              <m:sty m:val="p"/>
            </m:rPr>
            <w:rPr>
              <w:rFonts w:ascii="Cambria Math" w:hAnsiTheme="majorHAnsi" w:cstheme="majorHAnsi"/>
              <w:sz w:val="22"/>
              <w:szCs w:val="16"/>
            </w:rPr>
            <m:t>n</m:t>
          </m:r>
          <m:r>
            <m:rPr>
              <m:sty m:val="p"/>
            </m:rPr>
            <w:rPr>
              <w:rFonts w:ascii="Cambria Math" w:hAnsiTheme="majorHAnsi" w:cstheme="majorHAnsi"/>
              <w:sz w:val="22"/>
              <w:szCs w:val="16"/>
              <w:lang w:val="vi-VN"/>
            </w:rPr>
            <m:t xml:space="preserve"> k</m:t>
          </m:r>
          <m:r>
            <m:rPr>
              <m:sty m:val="p"/>
            </m:rPr>
            <w:rPr>
              <w:rFonts w:ascii="Cambria Math" w:hAnsiTheme="majorHAnsi" w:cstheme="majorHAnsi"/>
              <w:sz w:val="22"/>
              <w:szCs w:val="16"/>
              <w:lang w:val="vi-VN"/>
            </w:rPr>
            <m:t>ý</m:t>
          </m:r>
          <m:r>
            <m:rPr>
              <m:sty m:val="p"/>
            </m:rPr>
            <w:rPr>
              <w:rFonts w:ascii="Cambria Math" w:hAnsiTheme="majorHAnsi" w:cstheme="majorHAnsi"/>
              <w:sz w:val="22"/>
              <w:szCs w:val="16"/>
              <w:lang w:val="vi-VN"/>
            </w:rPr>
            <m:t xml:space="preserve"> qu</m:t>
          </m:r>
          <m:r>
            <m:rPr>
              <m:sty m:val="p"/>
            </m:rPr>
            <w:rPr>
              <w:rFonts w:asciiTheme="majorHAnsi" w:hAnsiTheme="majorHAnsi" w:cstheme="majorHAnsi"/>
              <w:sz w:val="22"/>
              <w:szCs w:val="16"/>
              <w:lang w:val="vi-VN"/>
            </w:rPr>
            <m:t>ỹ</m:t>
          </m:r>
          <m:r>
            <m:rPr>
              <m:sty m:val="p"/>
            </m:rPr>
            <w:rPr>
              <w:rFonts w:ascii="Cambria Math" w:hAnsiTheme="majorHAnsi" w:cstheme="majorHAnsi"/>
              <w:sz w:val="22"/>
              <w:szCs w:val="16"/>
              <w:lang w:val="vi-VN"/>
            </w:rPr>
            <m:t xml:space="preserve"> b</m:t>
          </m:r>
          <m:r>
            <m:rPr>
              <m:sty m:val="p"/>
            </m:rPr>
            <w:rPr>
              <w:rFonts w:asciiTheme="majorHAnsi" w:hAnsiTheme="majorHAnsi" w:cstheme="majorHAnsi"/>
              <w:sz w:val="22"/>
              <w:szCs w:val="16"/>
              <w:lang w:val="vi-VN"/>
            </w:rPr>
            <m:t>ổ</m:t>
          </m:r>
          <m:r>
            <m:rPr>
              <m:sty m:val="p"/>
            </m:rPr>
            <w:rPr>
              <w:rFonts w:ascii="Cambria Math" w:hAnsiTheme="majorHAnsi" w:cstheme="majorHAnsi"/>
              <w:sz w:val="22"/>
              <w:szCs w:val="16"/>
              <w:lang w:val="vi-VN"/>
            </w:rPr>
            <m:t xml:space="preserve"> sung=</m:t>
          </m:r>
          <m:d>
            <m:dPr>
              <m:begChr m:val="|"/>
              <m:endChr m:val="|"/>
              <m:ctrlPr>
                <w:rPr>
                  <w:rFonts w:ascii="Cambria Math" w:hAnsiTheme="majorHAnsi" w:cstheme="majorHAnsi"/>
                  <w:sz w:val="22"/>
                  <w:szCs w:val="16"/>
                </w:rPr>
              </m:ctrlPr>
            </m:dPr>
            <m:e>
              <m:f>
                <m:fPr>
                  <m:ctrlPr>
                    <w:rPr>
                      <w:rFonts w:ascii="Cambria Math" w:hAnsiTheme="majorHAnsi" w:cstheme="majorHAnsi"/>
                      <w:sz w:val="22"/>
                      <w:szCs w:val="16"/>
                    </w:rPr>
                  </m:ctrlPr>
                </m:fPr>
                <m:num>
                  <m:r>
                    <m:rPr>
                      <m:sty m:val="p"/>
                    </m:rPr>
                    <w:rPr>
                      <w:rFonts w:ascii="Cambria Math" w:hAnsiTheme="majorHAnsi" w:cstheme="majorHAnsi"/>
                      <w:sz w:val="22"/>
                      <w:szCs w:val="16"/>
                      <w:lang w:val="vi-VN"/>
                    </w:rPr>
                    <m:t>T</m:t>
                  </m:r>
                  <m:r>
                    <m:rPr>
                      <m:sty m:val="p"/>
                    </m:rPr>
                    <w:rPr>
                      <w:rFonts w:asciiTheme="majorHAnsi" w:hAnsiTheme="majorHAnsi" w:cstheme="majorHAnsi"/>
                      <w:sz w:val="22"/>
                      <w:szCs w:val="16"/>
                      <w:lang w:val="vi-VN"/>
                    </w:rPr>
                    <m:t>ỷ</m:t>
                  </m:r>
                  <m:r>
                    <m:rPr>
                      <m:sty m:val="p"/>
                    </m:rPr>
                    <w:rPr>
                      <w:rFonts w:ascii="Cambria Math" w:hAnsiTheme="majorHAnsi" w:cstheme="majorHAnsi"/>
                      <w:sz w:val="22"/>
                      <w:szCs w:val="16"/>
                      <w:lang w:val="vi-VN"/>
                    </w:rPr>
                    <m:t xml:space="preserve"> l</m:t>
                  </m:r>
                  <m:r>
                    <m:rPr>
                      <m:sty m:val="p"/>
                    </m:rPr>
                    <w:rPr>
                      <w:rFonts w:asciiTheme="majorHAnsi" w:hAnsiTheme="majorHAnsi" w:cstheme="majorHAnsi"/>
                      <w:sz w:val="22"/>
                      <w:szCs w:val="16"/>
                      <w:lang w:val="vi-VN"/>
                    </w:rPr>
                    <m:t>ệ</m:t>
                  </m:r>
                  <m:r>
                    <m:rPr>
                      <m:sty m:val="p"/>
                    </m:rPr>
                    <w:rPr>
                      <w:rFonts w:ascii="Cambria Math" w:hAnsiTheme="majorHAnsi" w:cstheme="majorHAnsi"/>
                      <w:sz w:val="22"/>
                      <w:szCs w:val="16"/>
                      <w:lang w:val="vi-VN"/>
                    </w:rPr>
                    <m:t xml:space="preserve"> k</m:t>
                  </m:r>
                  <m:r>
                    <m:rPr>
                      <m:sty m:val="p"/>
                    </m:rPr>
                    <w:rPr>
                      <w:rFonts w:ascii="Cambria Math" w:hAnsiTheme="majorHAnsi" w:cstheme="majorHAnsi"/>
                      <w:sz w:val="22"/>
                      <w:szCs w:val="16"/>
                      <w:lang w:val="vi-VN"/>
                    </w:rPr>
                    <m:t>ý</m:t>
                  </m:r>
                  <m:r>
                    <m:rPr>
                      <m:sty m:val="p"/>
                    </m:rPr>
                    <w:rPr>
                      <w:rFonts w:ascii="Cambria Math" w:hAnsiTheme="majorHAnsi" w:cstheme="majorHAnsi"/>
                      <w:sz w:val="22"/>
                      <w:szCs w:val="16"/>
                      <w:lang w:val="vi-VN"/>
                    </w:rPr>
                    <m:t xml:space="preserve"> qu</m:t>
                  </m:r>
                  <m:r>
                    <m:rPr>
                      <m:sty m:val="p"/>
                    </m:rPr>
                    <w:rPr>
                      <w:rFonts w:asciiTheme="majorHAnsi" w:hAnsiTheme="majorHAnsi" w:cstheme="majorHAnsi"/>
                      <w:sz w:val="22"/>
                      <w:szCs w:val="16"/>
                      <w:lang w:val="vi-VN"/>
                    </w:rPr>
                    <m:t>ỹ-</m:t>
                  </m:r>
                  <m:r>
                    <m:rPr>
                      <m:sty m:val="p"/>
                    </m:rPr>
                    <w:rPr>
                      <w:rFonts w:ascii="Cambria Math" w:hAnsiTheme="majorHAnsi" w:cstheme="majorHAnsi"/>
                      <w:sz w:val="22"/>
                      <w:szCs w:val="16"/>
                      <w:lang w:val="vi-VN"/>
                    </w:rPr>
                    <m:t>T</m:t>
                  </m:r>
                  <m:r>
                    <m:rPr>
                      <m:sty m:val="p"/>
                    </m:rPr>
                    <w:rPr>
                      <w:rFonts w:asciiTheme="majorHAnsi" w:hAnsiTheme="majorHAnsi" w:cstheme="majorHAnsi"/>
                      <w:sz w:val="22"/>
                      <w:szCs w:val="16"/>
                      <w:lang w:val="vi-VN"/>
                    </w:rPr>
                    <m:t>ỷ</m:t>
                  </m:r>
                  <m:r>
                    <m:rPr>
                      <m:sty m:val="p"/>
                    </m:rPr>
                    <w:rPr>
                      <w:rFonts w:ascii="Cambria Math" w:hAnsiTheme="majorHAnsi" w:cstheme="majorHAnsi"/>
                      <w:sz w:val="22"/>
                      <w:szCs w:val="16"/>
                      <w:lang w:val="vi-VN"/>
                    </w:rPr>
                    <m:t xml:space="preserve"> l</m:t>
                  </m:r>
                  <m:r>
                    <m:rPr>
                      <m:sty m:val="p"/>
                    </m:rPr>
                    <w:rPr>
                      <w:rFonts w:asciiTheme="majorHAnsi" w:hAnsiTheme="majorHAnsi" w:cstheme="majorHAnsi"/>
                      <w:sz w:val="22"/>
                      <w:szCs w:val="16"/>
                      <w:lang w:val="vi-VN"/>
                    </w:rPr>
                    <m:t>ệ</m:t>
                  </m:r>
                  <m:r>
                    <m:rPr>
                      <m:sty m:val="p"/>
                    </m:rPr>
                    <w:rPr>
                      <w:rFonts w:ascii="Cambria Math" w:hAnsiTheme="majorHAnsi" w:cstheme="majorHAnsi"/>
                      <w:sz w:val="22"/>
                      <w:szCs w:val="16"/>
                      <w:lang w:val="vi-VN"/>
                    </w:rPr>
                    <m:t xml:space="preserve"> k</m:t>
                  </m:r>
                  <m:r>
                    <m:rPr>
                      <m:sty m:val="p"/>
                    </m:rPr>
                    <w:rPr>
                      <w:rFonts w:ascii="Cambria Math" w:hAnsiTheme="majorHAnsi" w:cstheme="majorHAnsi"/>
                      <w:sz w:val="22"/>
                      <w:szCs w:val="16"/>
                      <w:lang w:val="vi-VN"/>
                    </w:rPr>
                    <m:t>ý</m:t>
                  </m:r>
                  <m:r>
                    <m:rPr>
                      <m:sty m:val="p"/>
                    </m:rPr>
                    <w:rPr>
                      <w:rFonts w:ascii="Cambria Math" w:hAnsiTheme="majorHAnsi" w:cstheme="majorHAnsi"/>
                      <w:sz w:val="22"/>
                      <w:szCs w:val="16"/>
                      <w:lang w:val="vi-VN"/>
                    </w:rPr>
                    <m:t xml:space="preserve"> qu</m:t>
                  </m:r>
                  <m:r>
                    <m:rPr>
                      <m:sty m:val="p"/>
                    </m:rPr>
                    <w:rPr>
                      <w:rFonts w:asciiTheme="majorHAnsi" w:hAnsiTheme="majorHAnsi" w:cstheme="majorHAnsi"/>
                      <w:sz w:val="22"/>
                      <w:szCs w:val="16"/>
                      <w:lang w:val="vi-VN"/>
                    </w:rPr>
                    <m:t>ỹ</m:t>
                  </m:r>
                  <m:r>
                    <m:rPr>
                      <m:sty m:val="p"/>
                    </m:rPr>
                    <w:rPr>
                      <w:rFonts w:ascii="Cambria Math" w:hAnsiTheme="majorHAnsi" w:cstheme="majorHAnsi"/>
                      <w:sz w:val="22"/>
                      <w:szCs w:val="16"/>
                      <w:lang w:val="vi-VN"/>
                    </w:rPr>
                    <m:t xml:space="preserve"> duy tr</m:t>
                  </m:r>
                  <m:r>
                    <m:rPr>
                      <m:sty m:val="p"/>
                    </m:rPr>
                    <w:rPr>
                      <w:rFonts w:ascii="Cambria Math" w:hAnsiTheme="majorHAnsi" w:cstheme="majorHAnsi"/>
                      <w:sz w:val="22"/>
                      <w:szCs w:val="16"/>
                      <w:lang w:val="vi-VN"/>
                    </w:rPr>
                    <m:t>ì</m:t>
                  </m:r>
                </m:num>
                <m:den>
                  <m:r>
                    <m:rPr>
                      <m:sty m:val="p"/>
                    </m:rPr>
                    <w:rPr>
                      <w:rFonts w:ascii="Cambria Math" w:hAnsiTheme="majorHAnsi" w:cstheme="majorHAnsi"/>
                      <w:sz w:val="22"/>
                      <w:szCs w:val="16"/>
                      <w:lang w:val="vi-VN"/>
                    </w:rPr>
                    <m:t>1</m:t>
                  </m:r>
                  <m:r>
                    <m:rPr>
                      <m:sty m:val="p"/>
                    </m:rPr>
                    <w:rPr>
                      <w:rFonts w:asciiTheme="majorHAnsi" w:hAnsiTheme="majorHAnsi" w:cstheme="majorHAnsi"/>
                      <w:sz w:val="22"/>
                      <w:szCs w:val="16"/>
                      <w:lang w:val="vi-VN"/>
                    </w:rPr>
                    <m:t>-</m:t>
                  </m:r>
                  <m:r>
                    <m:rPr>
                      <m:sty m:val="p"/>
                    </m:rPr>
                    <w:rPr>
                      <w:rFonts w:ascii="Cambria Math" w:hAnsiTheme="majorHAnsi" w:cstheme="majorHAnsi"/>
                      <w:sz w:val="22"/>
                      <w:szCs w:val="16"/>
                      <w:lang w:val="vi-VN"/>
                    </w:rPr>
                    <m:t>T</m:t>
                  </m:r>
                  <m:r>
                    <m:rPr>
                      <m:sty m:val="p"/>
                    </m:rPr>
                    <w:rPr>
                      <w:rFonts w:asciiTheme="majorHAnsi" w:hAnsiTheme="majorHAnsi" w:cstheme="majorHAnsi"/>
                      <w:sz w:val="22"/>
                      <w:szCs w:val="16"/>
                      <w:lang w:val="vi-VN"/>
                    </w:rPr>
                    <m:t>ỷ</m:t>
                  </m:r>
                  <m:r>
                    <m:rPr>
                      <m:sty m:val="p"/>
                    </m:rPr>
                    <w:rPr>
                      <w:rFonts w:ascii="Cambria Math" w:hAnsiTheme="majorHAnsi" w:cstheme="majorHAnsi"/>
                      <w:sz w:val="22"/>
                      <w:szCs w:val="16"/>
                      <w:lang w:val="vi-VN"/>
                    </w:rPr>
                    <m:t xml:space="preserve"> l</m:t>
                  </m:r>
                  <m:r>
                    <m:rPr>
                      <m:sty m:val="p"/>
                    </m:rPr>
                    <w:rPr>
                      <w:rFonts w:asciiTheme="majorHAnsi" w:hAnsiTheme="majorHAnsi" w:cstheme="majorHAnsi"/>
                      <w:sz w:val="22"/>
                      <w:szCs w:val="16"/>
                      <w:lang w:val="vi-VN"/>
                    </w:rPr>
                    <m:t>ệ</m:t>
                  </m:r>
                  <m:r>
                    <m:rPr>
                      <m:sty m:val="p"/>
                    </m:rPr>
                    <w:rPr>
                      <w:rFonts w:ascii="Cambria Math" w:hAnsiTheme="majorHAnsi" w:cstheme="majorHAnsi"/>
                      <w:sz w:val="22"/>
                      <w:szCs w:val="16"/>
                      <w:lang w:val="vi-VN"/>
                    </w:rPr>
                    <m:t xml:space="preserve"> k</m:t>
                  </m:r>
                  <m:r>
                    <m:rPr>
                      <m:sty m:val="p"/>
                    </m:rPr>
                    <w:rPr>
                      <w:rFonts w:ascii="Cambria Math" w:hAnsiTheme="majorHAnsi" w:cstheme="majorHAnsi"/>
                      <w:sz w:val="22"/>
                      <w:szCs w:val="16"/>
                      <w:lang w:val="vi-VN"/>
                    </w:rPr>
                    <m:t>ý</m:t>
                  </m:r>
                  <m:r>
                    <m:rPr>
                      <m:sty m:val="p"/>
                    </m:rPr>
                    <w:rPr>
                      <w:rFonts w:ascii="Cambria Math" w:hAnsiTheme="majorHAnsi" w:cstheme="majorHAnsi"/>
                      <w:sz w:val="22"/>
                      <w:szCs w:val="16"/>
                      <w:lang w:val="vi-VN"/>
                    </w:rPr>
                    <m:t xml:space="preserve"> qu</m:t>
                  </m:r>
                  <m:r>
                    <m:rPr>
                      <m:sty m:val="p"/>
                    </m:rPr>
                    <w:rPr>
                      <w:rFonts w:asciiTheme="majorHAnsi" w:hAnsiTheme="majorHAnsi" w:cstheme="majorHAnsi"/>
                      <w:sz w:val="22"/>
                      <w:szCs w:val="16"/>
                      <w:lang w:val="vi-VN"/>
                    </w:rPr>
                    <m:t>ỹ</m:t>
                  </m:r>
                  <m:r>
                    <m:rPr>
                      <m:sty m:val="p"/>
                    </m:rPr>
                    <w:rPr>
                      <w:rFonts w:ascii="Cambria Math" w:hAnsiTheme="majorHAnsi" w:cstheme="majorHAnsi"/>
                      <w:sz w:val="22"/>
                      <w:szCs w:val="16"/>
                      <w:lang w:val="vi-VN"/>
                    </w:rPr>
                    <m:t xml:space="preserve"> duy tr</m:t>
                  </m:r>
                  <m:r>
                    <m:rPr>
                      <m:sty m:val="p"/>
                    </m:rPr>
                    <w:rPr>
                      <w:rFonts w:ascii="Cambria Math" w:hAnsiTheme="majorHAnsi" w:cstheme="majorHAnsi"/>
                      <w:sz w:val="22"/>
                      <w:szCs w:val="16"/>
                      <w:lang w:val="vi-VN"/>
                    </w:rPr>
                    <m:t>ì</m:t>
                  </m:r>
                </m:den>
              </m:f>
            </m:e>
          </m:d>
          <m:r>
            <m:rPr>
              <m:sty m:val="p"/>
            </m:rPr>
            <w:rPr>
              <w:rFonts w:ascii="Cambria Math" w:hAnsiTheme="majorHAnsi" w:cstheme="majorHAnsi"/>
              <w:sz w:val="22"/>
              <w:szCs w:val="16"/>
              <w:lang w:val="vi-VN"/>
            </w:rPr>
            <m:t>×</m:t>
          </m:r>
          <m:r>
            <m:rPr>
              <m:sty m:val="p"/>
            </m:rPr>
            <w:rPr>
              <w:rFonts w:ascii="Cambria Math" w:hAnsiTheme="majorHAnsi" w:cstheme="majorHAnsi"/>
              <w:sz w:val="22"/>
              <w:szCs w:val="16"/>
              <w:lang w:val="vi-VN"/>
            </w:rPr>
            <m:t>T</m:t>
          </m:r>
          <m:r>
            <m:rPr>
              <m:sty m:val="p"/>
            </m:rPr>
            <w:rPr>
              <w:rFonts w:asciiTheme="majorHAnsi" w:hAnsiTheme="majorHAnsi" w:cstheme="majorHAnsi"/>
              <w:sz w:val="22"/>
              <w:szCs w:val="16"/>
              <w:lang w:val="vi-VN"/>
            </w:rPr>
            <m:t>ổ</m:t>
          </m:r>
          <m:r>
            <m:rPr>
              <m:sty m:val="p"/>
            </m:rPr>
            <w:rPr>
              <w:rFonts w:ascii="Cambria Math" w:hAnsiTheme="majorHAnsi" w:cstheme="majorHAnsi"/>
              <w:sz w:val="22"/>
              <w:szCs w:val="16"/>
              <w:lang w:val="vi-VN"/>
            </w:rPr>
            <m:t>ng gi</m:t>
          </m:r>
          <m:r>
            <m:rPr>
              <m:sty m:val="p"/>
            </m:rPr>
            <w:rPr>
              <w:rFonts w:ascii="Cambria Math" w:hAnsiTheme="majorHAnsi" w:cstheme="majorHAnsi"/>
              <w:sz w:val="22"/>
              <w:szCs w:val="16"/>
              <w:lang w:val="vi-VN"/>
            </w:rPr>
            <m:t>á</m:t>
          </m:r>
          <m:r>
            <m:rPr>
              <m:sty m:val="p"/>
            </m:rPr>
            <w:rPr>
              <w:rFonts w:ascii="Cambria Math" w:hAnsiTheme="majorHAnsi" w:cstheme="majorHAnsi"/>
              <w:sz w:val="22"/>
              <w:szCs w:val="16"/>
              <w:lang w:val="vi-VN"/>
            </w:rPr>
            <m:t xml:space="preserve"> tr</m:t>
          </m:r>
          <m:r>
            <m:rPr>
              <m:sty m:val="p"/>
            </m:rPr>
            <w:rPr>
              <w:rFonts w:asciiTheme="majorHAnsi" w:hAnsiTheme="majorHAnsi" w:cstheme="majorHAnsi"/>
              <w:sz w:val="22"/>
              <w:szCs w:val="16"/>
              <w:lang w:val="vi-VN"/>
            </w:rPr>
            <m:t>ị</m:t>
          </m:r>
          <m:r>
            <m:rPr>
              <m:sty m:val="p"/>
            </m:rPr>
            <w:rPr>
              <w:rFonts w:ascii="Cambria Math" w:hAnsiTheme="majorHAnsi" w:cstheme="majorHAnsi"/>
              <w:sz w:val="22"/>
              <w:szCs w:val="16"/>
              <w:lang w:val="vi-VN"/>
            </w:rPr>
            <m:t xml:space="preserve"> t</m:t>
          </m:r>
          <m:r>
            <m:rPr>
              <m:sty m:val="p"/>
            </m:rPr>
            <w:rPr>
              <w:rFonts w:ascii="Cambria Math" w:hAnsiTheme="majorHAnsi" w:cstheme="majorHAnsi"/>
              <w:sz w:val="22"/>
              <w:szCs w:val="16"/>
              <w:lang w:val="vi-VN"/>
            </w:rPr>
            <m:t>à</m:t>
          </m:r>
          <m:r>
            <m:rPr>
              <m:sty m:val="p"/>
            </m:rPr>
            <w:rPr>
              <w:rFonts w:ascii="Cambria Math" w:hAnsiTheme="majorHAnsi" w:cstheme="majorHAnsi"/>
              <w:sz w:val="22"/>
              <w:szCs w:val="16"/>
              <w:lang w:val="vi-VN"/>
            </w:rPr>
            <m:t>i s</m:t>
          </m:r>
          <m:r>
            <m:rPr>
              <m:sty m:val="p"/>
            </m:rPr>
            <w:rPr>
              <w:rFonts w:asciiTheme="majorHAnsi" w:hAnsiTheme="majorHAnsi" w:cstheme="majorHAnsi"/>
              <w:sz w:val="22"/>
              <w:szCs w:val="16"/>
              <w:lang w:val="vi-VN"/>
            </w:rPr>
            <m:t>ả</m:t>
          </m:r>
          <m:r>
            <m:rPr>
              <m:sty m:val="p"/>
            </m:rPr>
            <w:rPr>
              <w:rFonts w:ascii="Cambria Math" w:hAnsiTheme="majorHAnsi" w:cstheme="majorHAnsi"/>
              <w:sz w:val="22"/>
              <w:szCs w:val="16"/>
              <w:lang w:val="vi-VN"/>
            </w:rPr>
            <m:t>n tr</m:t>
          </m:r>
          <m:r>
            <m:rPr>
              <m:sty m:val="p"/>
            </m:rPr>
            <w:rPr>
              <w:rFonts w:ascii="Cambria Math" w:hAnsiTheme="majorHAnsi" w:cstheme="majorHAnsi"/>
              <w:sz w:val="22"/>
              <w:szCs w:val="16"/>
              <w:lang w:val="vi-VN"/>
            </w:rPr>
            <m:t>ê</m:t>
          </m:r>
          <m:r>
            <m:rPr>
              <m:sty m:val="p"/>
            </m:rPr>
            <w:rPr>
              <w:rFonts w:ascii="Cambria Math" w:hAnsiTheme="majorHAnsi" w:cstheme="majorHAnsi"/>
              <w:sz w:val="22"/>
              <w:szCs w:val="16"/>
              <w:lang w:val="vi-VN"/>
            </w:rPr>
            <m:t>n t</m:t>
          </m:r>
          <m:r>
            <m:rPr>
              <m:sty m:val="p"/>
            </m:rPr>
            <w:rPr>
              <w:rFonts w:ascii="Cambria Math" w:hAnsiTheme="majorHAnsi" w:cstheme="majorHAnsi"/>
              <w:sz w:val="22"/>
              <w:szCs w:val="16"/>
              <w:lang w:val="vi-VN"/>
            </w:rPr>
            <m:t>à</m:t>
          </m:r>
          <m:r>
            <m:rPr>
              <m:sty m:val="p"/>
            </m:rPr>
            <w:rPr>
              <w:rFonts w:ascii="Cambria Math" w:hAnsiTheme="majorHAnsi" w:cstheme="majorHAnsi"/>
              <w:sz w:val="22"/>
              <w:szCs w:val="16"/>
              <w:lang w:val="vi-VN"/>
            </w:rPr>
            <m:t>i kho</m:t>
          </m:r>
          <m:r>
            <m:rPr>
              <m:sty m:val="p"/>
            </m:rPr>
            <w:rPr>
              <w:rFonts w:asciiTheme="majorHAnsi" w:hAnsiTheme="majorHAnsi" w:cstheme="majorHAnsi"/>
              <w:sz w:val="22"/>
              <w:szCs w:val="16"/>
              <w:lang w:val="vi-VN"/>
            </w:rPr>
            <m:t>ả</m:t>
          </m:r>
          <m:r>
            <m:rPr>
              <m:sty m:val="p"/>
            </m:rPr>
            <w:rPr>
              <w:rFonts w:ascii="Cambria Math" w:hAnsiTheme="majorHAnsi" w:cstheme="majorHAnsi"/>
              <w:sz w:val="22"/>
              <w:szCs w:val="16"/>
              <w:lang w:val="vi-VN"/>
            </w:rPr>
            <m:t>n k</m:t>
          </m:r>
          <m:r>
            <m:rPr>
              <m:sty m:val="p"/>
            </m:rPr>
            <w:rPr>
              <w:rFonts w:ascii="Cambria Math" w:hAnsiTheme="majorHAnsi" w:cstheme="majorHAnsi"/>
              <w:sz w:val="22"/>
              <w:szCs w:val="16"/>
              <w:lang w:val="vi-VN"/>
            </w:rPr>
            <m:t>ý</m:t>
          </m:r>
          <m:r>
            <m:rPr>
              <m:sty m:val="p"/>
            </m:rPr>
            <w:rPr>
              <w:rFonts w:ascii="Cambria Math" w:hAnsiTheme="majorHAnsi" w:cstheme="majorHAnsi"/>
              <w:sz w:val="22"/>
              <w:szCs w:val="16"/>
              <w:lang w:val="vi-VN"/>
            </w:rPr>
            <m:t xml:space="preserve"> qu</m:t>
          </m:r>
          <m:r>
            <m:rPr>
              <m:sty m:val="p"/>
            </m:rPr>
            <w:rPr>
              <w:rFonts w:asciiTheme="majorHAnsi" w:hAnsiTheme="majorHAnsi" w:cstheme="majorHAnsi"/>
              <w:sz w:val="22"/>
              <w:szCs w:val="16"/>
              <w:lang w:val="vi-VN"/>
            </w:rPr>
            <m:t>ỹ</m:t>
          </m:r>
          <m:r>
            <m:rPr>
              <m:sty m:val="p"/>
            </m:rPr>
            <w:rPr>
              <w:rFonts w:ascii="Cambria Math" w:hAnsiTheme="majorHAnsi" w:cstheme="majorHAnsi"/>
              <w:sz w:val="22"/>
              <w:szCs w:val="16"/>
              <w:lang w:val="vi-VN"/>
            </w:rPr>
            <m:t xml:space="preserve"> </m:t>
          </m:r>
        </m:oMath>
      </m:oMathPara>
    </w:p>
    <w:p w:rsidR="00444834" w:rsidRPr="0042044D" w:rsidRDefault="008878C9" w:rsidP="00BC2C51">
      <w:pPr>
        <w:pStyle w:val="oncaDanhsch1"/>
        <w:tabs>
          <w:tab w:val="left" w:pos="1276"/>
        </w:tabs>
        <w:spacing w:before="120" w:after="0" w:line="312" w:lineRule="auto"/>
        <w:ind w:left="709"/>
        <w:jc w:val="both"/>
        <w:rPr>
          <w:i/>
          <w:sz w:val="16"/>
          <w:szCs w:val="16"/>
        </w:rPr>
      </w:pPr>
      <m:oMathPara>
        <m:oMath>
          <m:r>
            <w:rPr>
              <w:rFonts w:ascii="Cambria Math"/>
              <w:sz w:val="22"/>
              <w:szCs w:val="16"/>
              <w:lang w:val="vi-VN"/>
            </w:rPr>
            <m:t xml:space="preserve">                                                                                             </m:t>
          </m:r>
        </m:oMath>
      </m:oMathPara>
    </w:p>
    <w:p w:rsidR="00913893" w:rsidRPr="007069D9" w:rsidRDefault="0099167D" w:rsidP="00BC2C51">
      <w:pPr>
        <w:pStyle w:val="oncaDanhsch1"/>
        <w:numPr>
          <w:ilvl w:val="0"/>
          <w:numId w:val="52"/>
        </w:numPr>
        <w:tabs>
          <w:tab w:val="left" w:pos="0"/>
          <w:tab w:val="left" w:pos="990"/>
        </w:tabs>
        <w:spacing w:before="120" w:after="0" w:line="312" w:lineRule="auto"/>
        <w:ind w:left="0" w:firstLine="709"/>
        <w:jc w:val="both"/>
        <w:rPr>
          <w:szCs w:val="28"/>
        </w:rPr>
      </w:pPr>
      <w:r>
        <w:rPr>
          <w:szCs w:val="28"/>
        </w:rPr>
        <w:t xml:space="preserve">Trường hợp bổ sung tiền, số </w:t>
      </w:r>
      <w:r w:rsidRPr="00537BD9">
        <w:rPr>
          <w:szCs w:val="28"/>
          <w:lang w:val="vi-VN"/>
        </w:rPr>
        <w:t>tiền</w:t>
      </w:r>
      <w:r w:rsidRPr="00517BAD">
        <w:rPr>
          <w:szCs w:val="28"/>
          <w:lang w:val="vi-VN"/>
        </w:rPr>
        <w:t xml:space="preserve"> </w:t>
      </w:r>
      <w:r>
        <w:rPr>
          <w:szCs w:val="28"/>
        </w:rPr>
        <w:t xml:space="preserve">bổ sung </w:t>
      </w:r>
      <w:r w:rsidRPr="00517BAD">
        <w:rPr>
          <w:szCs w:val="28"/>
          <w:lang w:val="vi-VN"/>
        </w:rPr>
        <w:t>được xác định theo công thức sau</w:t>
      </w:r>
      <w:r w:rsidR="00240A17">
        <w:rPr>
          <w:szCs w:val="28"/>
        </w:rPr>
        <w:t>:</w:t>
      </w:r>
      <w:r w:rsidR="007069D9">
        <w:rPr>
          <w:szCs w:val="28"/>
        </w:rPr>
        <w:t xml:space="preserve"> </w:t>
      </w:r>
      <m:oMath>
        <m:r>
          <m:rPr>
            <m:sty m:val="p"/>
          </m:rPr>
          <w:rPr>
            <w:rFonts w:ascii="Cambria Math" w:hAnsi="Cambria Math"/>
            <w:sz w:val="22"/>
            <w:lang w:val="vi-VN"/>
          </w:rPr>
          <m:t>Số</m:t>
        </m:r>
        <m:r>
          <w:rPr>
            <w:rFonts w:ascii="Cambria Math" w:hAnsi="Cambria Math"/>
            <w:szCs w:val="28"/>
          </w:rPr>
          <m:t xml:space="preserve"> </m:t>
        </m:r>
        <m:r>
          <m:rPr>
            <m:sty m:val="p"/>
          </m:rPr>
          <w:rPr>
            <w:rFonts w:ascii="Cambria Math" w:hAnsi="Cambria Math"/>
            <w:sz w:val="22"/>
            <w:lang w:val="vi-VN"/>
          </w:rPr>
          <m:t>tiền ký quỹ bổ sung=</m:t>
        </m:r>
        <m:d>
          <m:dPr>
            <m:begChr m:val="|"/>
            <m:endChr m:val="|"/>
            <m:ctrlPr>
              <w:rPr>
                <w:rFonts w:ascii="Cambria Math" w:hAnsi="Cambria Math"/>
                <w:sz w:val="22"/>
              </w:rPr>
            </m:ctrlPr>
          </m:dPr>
          <m:e>
            <m:r>
              <m:rPr>
                <m:sty m:val="p"/>
              </m:rPr>
              <w:rPr>
                <w:rFonts w:ascii="Cambria Math" w:hAnsi="Cambria Math"/>
                <w:sz w:val="22"/>
                <w:lang w:val="vi-VN"/>
              </w:rPr>
              <m:t>Tỷ lệ ký quỹ-tỷ lệ ký quỹ duy trì</m:t>
            </m:r>
          </m:e>
        </m:d>
        <m:r>
          <m:rPr>
            <m:sty m:val="p"/>
          </m:rPr>
          <w:rPr>
            <w:rFonts w:ascii="Cambria Math" w:hAnsi="Cambria Math"/>
            <w:sz w:val="22"/>
            <w:lang w:val="vi-VN"/>
          </w:rPr>
          <m:t>×tổng giá trị trên tài khoản ký quỹ</m:t>
        </m:r>
        <m:r>
          <w:rPr>
            <w:rFonts w:ascii="Cambria Math" w:hAnsi="Cambria Math"/>
            <w:sz w:val="22"/>
            <w:lang w:val="vi-VN"/>
          </w:rPr>
          <m:t xml:space="preserve"> </m:t>
        </m:r>
      </m:oMath>
    </w:p>
    <w:p w:rsidR="00913893" w:rsidRDefault="008B1FC1" w:rsidP="00BC2C51">
      <w:pPr>
        <w:pStyle w:val="oncaDanhsch1"/>
        <w:tabs>
          <w:tab w:val="left" w:pos="720"/>
        </w:tabs>
        <w:spacing w:before="120" w:after="0" w:line="312" w:lineRule="auto"/>
        <w:ind w:left="0"/>
        <w:jc w:val="both"/>
        <w:rPr>
          <w:b/>
          <w:szCs w:val="28"/>
        </w:rPr>
      </w:pPr>
      <w:r>
        <w:rPr>
          <w:b/>
          <w:szCs w:val="28"/>
        </w:rPr>
        <w:tab/>
      </w:r>
    </w:p>
    <w:p w:rsidR="008626AA" w:rsidRDefault="00913893" w:rsidP="00BC2C51">
      <w:pPr>
        <w:pStyle w:val="oncaDanhsch1"/>
        <w:tabs>
          <w:tab w:val="left" w:pos="720"/>
        </w:tabs>
        <w:spacing w:before="120" w:after="0" w:line="312" w:lineRule="auto"/>
        <w:ind w:left="0"/>
        <w:jc w:val="both"/>
        <w:rPr>
          <w:b/>
          <w:szCs w:val="28"/>
        </w:rPr>
      </w:pPr>
      <w:r>
        <w:rPr>
          <w:b/>
          <w:szCs w:val="28"/>
        </w:rPr>
        <w:tab/>
      </w:r>
      <w:r w:rsidR="008626AA" w:rsidRPr="008626AA">
        <w:rPr>
          <w:b/>
          <w:szCs w:val="28"/>
        </w:rPr>
        <w:t>Điề</w:t>
      </w:r>
      <w:r w:rsidR="001F3619">
        <w:rPr>
          <w:b/>
          <w:szCs w:val="28"/>
        </w:rPr>
        <w:t xml:space="preserve">u </w:t>
      </w:r>
      <w:r w:rsidR="00205E36">
        <w:rPr>
          <w:b/>
          <w:szCs w:val="28"/>
        </w:rPr>
        <w:t>8</w:t>
      </w:r>
      <w:r w:rsidR="008626AA" w:rsidRPr="008626AA">
        <w:rPr>
          <w:b/>
          <w:szCs w:val="28"/>
        </w:rPr>
        <w:t xml:space="preserve">. Xử lý tài sản </w:t>
      </w:r>
      <w:r w:rsidR="00F37A0F">
        <w:rPr>
          <w:b/>
          <w:szCs w:val="28"/>
        </w:rPr>
        <w:t>thế chấp</w:t>
      </w:r>
      <w:r w:rsidR="002F41C5">
        <w:rPr>
          <w:b/>
          <w:szCs w:val="28"/>
        </w:rPr>
        <w:t xml:space="preserve"> </w:t>
      </w:r>
    </w:p>
    <w:p w:rsidR="00913893" w:rsidRDefault="008626AA" w:rsidP="00BC2C51">
      <w:pPr>
        <w:pStyle w:val="oncaDanhsch1"/>
        <w:spacing w:before="120" w:after="0" w:line="312" w:lineRule="auto"/>
        <w:ind w:left="0"/>
        <w:jc w:val="both"/>
        <w:rPr>
          <w:szCs w:val="28"/>
        </w:rPr>
      </w:pPr>
      <w:r>
        <w:rPr>
          <w:b/>
          <w:szCs w:val="28"/>
        </w:rPr>
        <w:tab/>
      </w:r>
      <w:r w:rsidRPr="008626AA">
        <w:rPr>
          <w:szCs w:val="28"/>
        </w:rPr>
        <w:t>1.</w:t>
      </w:r>
      <w:r>
        <w:rPr>
          <w:b/>
          <w:szCs w:val="28"/>
        </w:rPr>
        <w:t xml:space="preserve"> </w:t>
      </w:r>
      <w:r>
        <w:rPr>
          <w:szCs w:val="28"/>
        </w:rPr>
        <w:t xml:space="preserve">Công ty chứng khoán </w:t>
      </w:r>
      <w:r w:rsidR="00D05B65">
        <w:rPr>
          <w:szCs w:val="28"/>
        </w:rPr>
        <w:t>có quyền bán</w:t>
      </w:r>
      <w:r>
        <w:rPr>
          <w:szCs w:val="28"/>
        </w:rPr>
        <w:t xml:space="preserve"> chứng khoán </w:t>
      </w:r>
      <w:r w:rsidR="0034342D">
        <w:rPr>
          <w:szCs w:val="28"/>
        </w:rPr>
        <w:t>thế chấp</w:t>
      </w:r>
      <w:r w:rsidR="002F41C5">
        <w:rPr>
          <w:szCs w:val="28"/>
        </w:rPr>
        <w:t xml:space="preserve"> </w:t>
      </w:r>
      <w:r>
        <w:rPr>
          <w:szCs w:val="28"/>
        </w:rPr>
        <w:t>trên tài khoản giao dịch ký quỹ của khách hàng khi khách hàng không bổ sung hoặc bổ sung không đầy đủ tài sản thế chấp trong thờ</w:t>
      </w:r>
      <w:r w:rsidR="001B09FF">
        <w:rPr>
          <w:szCs w:val="28"/>
        </w:rPr>
        <w:t xml:space="preserve">i </w:t>
      </w:r>
      <w:r w:rsidR="00444834">
        <w:rPr>
          <w:szCs w:val="28"/>
        </w:rPr>
        <w:t>hạn theo lệnh gọi ký quỹ bổ sung</w:t>
      </w:r>
      <w:r w:rsidR="00B51462">
        <w:rPr>
          <w:szCs w:val="28"/>
        </w:rPr>
        <w:t xml:space="preserve">. </w:t>
      </w:r>
      <w:r w:rsidR="00913893">
        <w:rPr>
          <w:szCs w:val="28"/>
        </w:rPr>
        <w:tab/>
        <w:t xml:space="preserve">a) </w:t>
      </w:r>
      <w:r w:rsidR="00B51462" w:rsidRPr="00784110">
        <w:rPr>
          <w:szCs w:val="28"/>
        </w:rPr>
        <w:t xml:space="preserve">Trường hợp khách hàng </w:t>
      </w:r>
      <w:r w:rsidR="00B51462" w:rsidRPr="00784110">
        <w:rPr>
          <w:szCs w:val="28"/>
          <w:lang w:val="vi-VN"/>
        </w:rPr>
        <w:t xml:space="preserve">không </w:t>
      </w:r>
      <w:r w:rsidR="001B09FF">
        <w:rPr>
          <w:szCs w:val="28"/>
        </w:rPr>
        <w:t>bổ sung</w:t>
      </w:r>
      <w:r w:rsidR="00B51462" w:rsidRPr="00784110">
        <w:rPr>
          <w:szCs w:val="28"/>
        </w:rPr>
        <w:t xml:space="preserve"> hoặc chỉ </w:t>
      </w:r>
      <w:r w:rsidR="001B09FF">
        <w:rPr>
          <w:szCs w:val="28"/>
        </w:rPr>
        <w:t>bổ sung</w:t>
      </w:r>
      <w:r w:rsidR="00B51462" w:rsidRPr="00784110">
        <w:rPr>
          <w:szCs w:val="28"/>
        </w:rPr>
        <w:t xml:space="preserve"> một phần </w:t>
      </w:r>
      <w:r w:rsidR="001B09FF">
        <w:rPr>
          <w:szCs w:val="28"/>
        </w:rPr>
        <w:t>tài sản thế chấp</w:t>
      </w:r>
      <w:r w:rsidR="00B51462">
        <w:rPr>
          <w:szCs w:val="28"/>
        </w:rPr>
        <w:t>,</w:t>
      </w:r>
      <w:r w:rsidR="00B51462" w:rsidRPr="00784110">
        <w:rPr>
          <w:szCs w:val="28"/>
        </w:rPr>
        <w:t xml:space="preserve"> tùy thuộc vào giá trị tài sản </w:t>
      </w:r>
      <w:r w:rsidR="001B09FF">
        <w:rPr>
          <w:szCs w:val="28"/>
        </w:rPr>
        <w:t xml:space="preserve">thế chấp </w:t>
      </w:r>
      <w:r w:rsidR="00B51462" w:rsidRPr="00784110">
        <w:rPr>
          <w:szCs w:val="28"/>
        </w:rPr>
        <w:t xml:space="preserve">cần bổ sung còn lại nhỏ hơn hoặc lớn hơn tổng giá trị chứng khoán có trên tài khoản giao dịch ký quỹ, </w:t>
      </w:r>
      <w:r w:rsidR="00B51462" w:rsidRPr="00784110">
        <w:rPr>
          <w:szCs w:val="28"/>
          <w:lang w:val="vi-VN"/>
        </w:rPr>
        <w:t xml:space="preserve">công ty chứng khoán </w:t>
      </w:r>
      <w:r w:rsidR="00B51462" w:rsidRPr="00784110">
        <w:rPr>
          <w:szCs w:val="28"/>
        </w:rPr>
        <w:t xml:space="preserve">được </w:t>
      </w:r>
      <w:r w:rsidR="00B51462" w:rsidRPr="00784110">
        <w:rPr>
          <w:szCs w:val="28"/>
          <w:lang w:val="vi-VN"/>
        </w:rPr>
        <w:t xml:space="preserve">thực hiện </w:t>
      </w:r>
      <w:r w:rsidR="001B09FF">
        <w:rPr>
          <w:szCs w:val="28"/>
        </w:rPr>
        <w:t xml:space="preserve">bán </w:t>
      </w:r>
      <w:r w:rsidR="00B51462" w:rsidRPr="00784110">
        <w:rPr>
          <w:szCs w:val="28"/>
        </w:rPr>
        <w:t xml:space="preserve">một phần hoặc toàn bộ số </w:t>
      </w:r>
      <w:r w:rsidR="00B51462" w:rsidRPr="00784110">
        <w:rPr>
          <w:szCs w:val="28"/>
          <w:lang w:val="vi-VN"/>
        </w:rPr>
        <w:t xml:space="preserve">chứng khoán </w:t>
      </w:r>
      <w:r w:rsidR="008B55FC">
        <w:rPr>
          <w:szCs w:val="28"/>
        </w:rPr>
        <w:t>thế chấp</w:t>
      </w:r>
      <w:r w:rsidR="001B09FF">
        <w:rPr>
          <w:szCs w:val="28"/>
        </w:rPr>
        <w:t>;</w:t>
      </w:r>
    </w:p>
    <w:p w:rsidR="001B09FF" w:rsidRDefault="00913893" w:rsidP="00BC2C51">
      <w:pPr>
        <w:pStyle w:val="oncaDanhsch1"/>
        <w:spacing w:before="120" w:after="0" w:line="312" w:lineRule="auto"/>
        <w:ind w:left="0"/>
        <w:jc w:val="both"/>
        <w:rPr>
          <w:szCs w:val="28"/>
        </w:rPr>
      </w:pPr>
      <w:r>
        <w:rPr>
          <w:szCs w:val="28"/>
        </w:rPr>
        <w:lastRenderedPageBreak/>
        <w:tab/>
        <w:t xml:space="preserve">b) </w:t>
      </w:r>
      <w:r w:rsidR="001B09FF" w:rsidRPr="00784110">
        <w:rPr>
          <w:szCs w:val="28"/>
        </w:rPr>
        <w:t xml:space="preserve">Trước khi thực hiện lệnh bán chứng khoán </w:t>
      </w:r>
      <w:r w:rsidR="0034342D">
        <w:rPr>
          <w:szCs w:val="28"/>
        </w:rPr>
        <w:t>thế chấp</w:t>
      </w:r>
      <w:r w:rsidR="001B09FF" w:rsidRPr="00784110">
        <w:rPr>
          <w:szCs w:val="28"/>
        </w:rPr>
        <w:t xml:space="preserve">, </w:t>
      </w:r>
      <w:r w:rsidR="001B09FF">
        <w:rPr>
          <w:szCs w:val="28"/>
        </w:rPr>
        <w:t>c</w:t>
      </w:r>
      <w:r w:rsidR="001B09FF" w:rsidRPr="00784110">
        <w:rPr>
          <w:szCs w:val="28"/>
          <w:lang w:val="vi-VN"/>
        </w:rPr>
        <w:t>ông ty chứ</w:t>
      </w:r>
      <w:r w:rsidR="001B09FF">
        <w:rPr>
          <w:szCs w:val="28"/>
          <w:lang w:val="vi-VN"/>
        </w:rPr>
        <w:t xml:space="preserve">ng khoán có </w:t>
      </w:r>
      <w:r w:rsidR="001B09FF">
        <w:rPr>
          <w:szCs w:val="28"/>
        </w:rPr>
        <w:t>trách nhiệm</w:t>
      </w:r>
      <w:r w:rsidR="001B09FF">
        <w:rPr>
          <w:szCs w:val="28"/>
          <w:lang w:val="vi-VN"/>
        </w:rPr>
        <w:t xml:space="preserve"> thông báo cho khách hàng</w:t>
      </w:r>
      <w:r w:rsidR="00D05B65">
        <w:rPr>
          <w:szCs w:val="28"/>
        </w:rPr>
        <w:t xml:space="preserve"> và sau khi bán,</w:t>
      </w:r>
      <w:r w:rsidR="001B09FF" w:rsidRPr="00784110">
        <w:rPr>
          <w:szCs w:val="28"/>
        </w:rPr>
        <w:t xml:space="preserve"> </w:t>
      </w:r>
      <w:r w:rsidR="00D05B65">
        <w:rPr>
          <w:szCs w:val="28"/>
        </w:rPr>
        <w:t>c</w:t>
      </w:r>
      <w:r w:rsidR="001B09FF" w:rsidRPr="00784110">
        <w:rPr>
          <w:szCs w:val="28"/>
        </w:rPr>
        <w:t xml:space="preserve">ông ty </w:t>
      </w:r>
      <w:r w:rsidR="001B09FF">
        <w:rPr>
          <w:szCs w:val="28"/>
        </w:rPr>
        <w:t xml:space="preserve">chứng khoán </w:t>
      </w:r>
      <w:r w:rsidR="001B09FF" w:rsidRPr="00784110">
        <w:rPr>
          <w:szCs w:val="28"/>
        </w:rPr>
        <w:t>có trách nhiệm</w:t>
      </w:r>
      <w:r w:rsidR="001B09FF" w:rsidRPr="00784110">
        <w:rPr>
          <w:szCs w:val="28"/>
          <w:lang w:val="vi-VN"/>
        </w:rPr>
        <w:t xml:space="preserve"> </w:t>
      </w:r>
      <w:r w:rsidR="001B09FF">
        <w:rPr>
          <w:szCs w:val="28"/>
        </w:rPr>
        <w:t>gửi</w:t>
      </w:r>
      <w:r w:rsidR="001B09FF" w:rsidRPr="00784110">
        <w:rPr>
          <w:szCs w:val="28"/>
        </w:rPr>
        <w:t xml:space="preserve"> </w:t>
      </w:r>
      <w:r w:rsidR="001B09FF">
        <w:rPr>
          <w:szCs w:val="28"/>
        </w:rPr>
        <w:t>cho khách hàng bảng sao kê</w:t>
      </w:r>
      <w:r w:rsidR="001B09FF" w:rsidRPr="00784110">
        <w:rPr>
          <w:szCs w:val="28"/>
          <w:lang w:val="vi-VN"/>
        </w:rPr>
        <w:t xml:space="preserve"> kết quả </w:t>
      </w:r>
      <w:r w:rsidR="001B09FF">
        <w:rPr>
          <w:szCs w:val="28"/>
        </w:rPr>
        <w:t>giao dịch bán</w:t>
      </w:r>
      <w:r w:rsidR="001B09FF" w:rsidRPr="00784110">
        <w:rPr>
          <w:szCs w:val="28"/>
          <w:lang w:val="vi-VN"/>
        </w:rPr>
        <w:t xml:space="preserve"> chứng khoán </w:t>
      </w:r>
      <w:r w:rsidR="0034342D">
        <w:rPr>
          <w:szCs w:val="28"/>
        </w:rPr>
        <w:t>thế chấp</w:t>
      </w:r>
      <w:r w:rsidR="00BC571C">
        <w:rPr>
          <w:szCs w:val="28"/>
        </w:rPr>
        <w:t xml:space="preserve"> theo phương thức được thỏa thuận bằng văn bản giữa công ty chứng khoán và khách hàng</w:t>
      </w:r>
      <w:r w:rsidR="001B09FF">
        <w:rPr>
          <w:szCs w:val="28"/>
        </w:rPr>
        <w:t>.</w:t>
      </w:r>
    </w:p>
    <w:p w:rsidR="001B09FF" w:rsidRDefault="00913893" w:rsidP="00BC2C51">
      <w:pPr>
        <w:pStyle w:val="oncaDanhsch1"/>
        <w:spacing w:before="120" w:after="0" w:line="312" w:lineRule="auto"/>
        <w:ind w:left="0"/>
        <w:jc w:val="both"/>
        <w:rPr>
          <w:szCs w:val="28"/>
        </w:rPr>
      </w:pPr>
      <w:r>
        <w:rPr>
          <w:szCs w:val="28"/>
        </w:rPr>
        <w:tab/>
      </w:r>
      <w:r w:rsidR="001236DC">
        <w:rPr>
          <w:szCs w:val="28"/>
        </w:rPr>
        <w:t>2</w:t>
      </w:r>
      <w:r w:rsidR="00C170B9">
        <w:rPr>
          <w:szCs w:val="28"/>
        </w:rPr>
        <w:t xml:space="preserve">. </w:t>
      </w:r>
      <w:r w:rsidR="00B51462" w:rsidRPr="00784110">
        <w:rPr>
          <w:szCs w:val="28"/>
        </w:rPr>
        <w:t xml:space="preserve">Trường hợp công ty chứng khoán </w:t>
      </w:r>
      <w:r w:rsidR="00D05B65">
        <w:rPr>
          <w:szCs w:val="28"/>
        </w:rPr>
        <w:t>bán</w:t>
      </w:r>
      <w:r w:rsidR="00B51462" w:rsidRPr="00784110">
        <w:rPr>
          <w:szCs w:val="28"/>
        </w:rPr>
        <w:t xml:space="preserve"> toàn bộ </w:t>
      </w:r>
      <w:r w:rsidR="001B09FF">
        <w:rPr>
          <w:szCs w:val="28"/>
        </w:rPr>
        <w:t>chứng khoán</w:t>
      </w:r>
      <w:r w:rsidR="00B51462" w:rsidRPr="00784110">
        <w:rPr>
          <w:szCs w:val="28"/>
        </w:rPr>
        <w:t xml:space="preserve"> có trên tài khoản giao dịch ký quỹ theo yêu cầu của khách hàng hoặc khi thực hiện lệnh </w:t>
      </w:r>
      <w:r w:rsidR="00B51462">
        <w:rPr>
          <w:szCs w:val="28"/>
        </w:rPr>
        <w:t xml:space="preserve">gọi </w:t>
      </w:r>
      <w:r w:rsidR="00B51462" w:rsidRPr="00784110">
        <w:rPr>
          <w:szCs w:val="28"/>
        </w:rPr>
        <w:t>ký quỹ bổ sung, khách hàng chỉ được rút phần tiền còn lại</w:t>
      </w:r>
      <w:r w:rsidR="001B09FF">
        <w:rPr>
          <w:szCs w:val="28"/>
        </w:rPr>
        <w:t xml:space="preserve"> (nếu có)</w:t>
      </w:r>
      <w:r w:rsidR="00B51462" w:rsidRPr="00784110">
        <w:rPr>
          <w:szCs w:val="28"/>
        </w:rPr>
        <w:t xml:space="preserve"> từ </w:t>
      </w:r>
      <w:r w:rsidR="001B09FF">
        <w:rPr>
          <w:szCs w:val="28"/>
        </w:rPr>
        <w:t>số tiền</w:t>
      </w:r>
      <w:r w:rsidR="00B51462" w:rsidRPr="00784110">
        <w:rPr>
          <w:szCs w:val="28"/>
        </w:rPr>
        <w:t xml:space="preserve"> bán </w:t>
      </w:r>
      <w:r w:rsidR="001B09FF">
        <w:rPr>
          <w:szCs w:val="28"/>
        </w:rPr>
        <w:t>chứng khoán</w:t>
      </w:r>
      <w:r w:rsidR="00B51462" w:rsidRPr="00784110">
        <w:rPr>
          <w:szCs w:val="28"/>
        </w:rPr>
        <w:t xml:space="preserve"> trên tài khoản </w:t>
      </w:r>
      <w:r w:rsidR="001B09FF">
        <w:rPr>
          <w:szCs w:val="28"/>
        </w:rPr>
        <w:t xml:space="preserve">giao dịch ký quỹ </w:t>
      </w:r>
      <w:r w:rsidR="00B51462" w:rsidRPr="00784110">
        <w:rPr>
          <w:szCs w:val="28"/>
        </w:rPr>
        <w:t xml:space="preserve">sau khi đã khấu trừ </w:t>
      </w:r>
      <w:r w:rsidR="0063019F">
        <w:rPr>
          <w:szCs w:val="28"/>
        </w:rPr>
        <w:t>dư nợ ký quỹ</w:t>
      </w:r>
      <w:r w:rsidR="00B51462" w:rsidRPr="00784110">
        <w:rPr>
          <w:szCs w:val="28"/>
        </w:rPr>
        <w:t>.</w:t>
      </w:r>
    </w:p>
    <w:p w:rsidR="009605EB" w:rsidRDefault="003A5B94" w:rsidP="00BC2C51">
      <w:pPr>
        <w:pStyle w:val="oncaDanhsch1"/>
        <w:spacing w:before="120" w:after="0" w:line="312" w:lineRule="auto"/>
        <w:ind w:left="0"/>
        <w:jc w:val="both"/>
        <w:rPr>
          <w:szCs w:val="28"/>
        </w:rPr>
      </w:pPr>
      <w:r>
        <w:rPr>
          <w:szCs w:val="28"/>
        </w:rPr>
        <w:tab/>
        <w:t xml:space="preserve">3. </w:t>
      </w:r>
      <w:r w:rsidR="00541C61" w:rsidRPr="00200494">
        <w:rPr>
          <w:szCs w:val="28"/>
        </w:rPr>
        <w:t xml:space="preserve">Trường hợp </w:t>
      </w:r>
      <w:r w:rsidR="001B09FF">
        <w:rPr>
          <w:szCs w:val="28"/>
        </w:rPr>
        <w:t xml:space="preserve">tổng </w:t>
      </w:r>
      <w:r w:rsidR="00541C61" w:rsidRPr="00200494">
        <w:rPr>
          <w:szCs w:val="28"/>
        </w:rPr>
        <w:t xml:space="preserve">tài sản </w:t>
      </w:r>
      <w:r w:rsidR="001B09FF">
        <w:rPr>
          <w:szCs w:val="28"/>
        </w:rPr>
        <w:t xml:space="preserve">trên tài khoản giao dịch ký quỹ </w:t>
      </w:r>
      <w:r w:rsidR="00541C61" w:rsidRPr="00200494">
        <w:rPr>
          <w:szCs w:val="28"/>
        </w:rPr>
        <w:t xml:space="preserve">của khách hàng sau khi </w:t>
      </w:r>
      <w:r w:rsidR="001B09FF">
        <w:rPr>
          <w:szCs w:val="28"/>
        </w:rPr>
        <w:t xml:space="preserve">bán </w:t>
      </w:r>
      <w:r w:rsidR="008B55FC">
        <w:rPr>
          <w:szCs w:val="28"/>
        </w:rPr>
        <w:t>chứng khoán thế chấp</w:t>
      </w:r>
      <w:r w:rsidR="00541C61" w:rsidRPr="00200494">
        <w:rPr>
          <w:szCs w:val="28"/>
        </w:rPr>
        <w:t xml:space="preserve"> không đủ bù đắp </w:t>
      </w:r>
      <w:r w:rsidR="0063019F">
        <w:rPr>
          <w:szCs w:val="28"/>
        </w:rPr>
        <w:t>dư nợ ký quỹ</w:t>
      </w:r>
      <w:r w:rsidR="00541C61" w:rsidRPr="00200494">
        <w:rPr>
          <w:szCs w:val="28"/>
        </w:rPr>
        <w:t xml:space="preserve"> và khách hàng không thực hiện việc thanh toán phần nợ </w:t>
      </w:r>
      <w:r w:rsidR="001B09FF">
        <w:rPr>
          <w:szCs w:val="28"/>
        </w:rPr>
        <w:t xml:space="preserve">vay </w:t>
      </w:r>
      <w:r w:rsidR="00541C61" w:rsidRPr="00200494">
        <w:rPr>
          <w:szCs w:val="28"/>
        </w:rPr>
        <w:t xml:space="preserve">còn lại theo </w:t>
      </w:r>
      <w:r w:rsidR="00942EFA">
        <w:rPr>
          <w:szCs w:val="28"/>
        </w:rPr>
        <w:t>thỏa thuận</w:t>
      </w:r>
      <w:r w:rsidR="00541C61" w:rsidRPr="00200494">
        <w:rPr>
          <w:szCs w:val="28"/>
        </w:rPr>
        <w:t xml:space="preserve"> tại Hợp đồng mở tài khoản giao dịch ký</w:t>
      </w:r>
      <w:r w:rsidR="00320964">
        <w:rPr>
          <w:szCs w:val="28"/>
        </w:rPr>
        <w:t xml:space="preserve"> </w:t>
      </w:r>
      <w:r w:rsidR="00541C61" w:rsidRPr="00200494">
        <w:rPr>
          <w:szCs w:val="28"/>
        </w:rPr>
        <w:t xml:space="preserve">quỹ, </w:t>
      </w:r>
      <w:r w:rsidR="00171A87">
        <w:rPr>
          <w:szCs w:val="28"/>
        </w:rPr>
        <w:t>c</w:t>
      </w:r>
      <w:r w:rsidR="00541C61" w:rsidRPr="00200494">
        <w:rPr>
          <w:szCs w:val="28"/>
        </w:rPr>
        <w:t xml:space="preserve">ông ty chứng khoán thực hiện việc thu </w:t>
      </w:r>
      <w:r w:rsidR="001B09FF">
        <w:rPr>
          <w:szCs w:val="28"/>
        </w:rPr>
        <w:t xml:space="preserve">hồi </w:t>
      </w:r>
      <w:r w:rsidR="00541C61" w:rsidRPr="00200494">
        <w:rPr>
          <w:szCs w:val="28"/>
        </w:rPr>
        <w:t xml:space="preserve">nợ theo </w:t>
      </w:r>
      <w:r w:rsidR="00AA2C5B">
        <w:rPr>
          <w:szCs w:val="28"/>
        </w:rPr>
        <w:t xml:space="preserve">phương thức </w:t>
      </w:r>
      <w:r w:rsidR="008F31E4">
        <w:rPr>
          <w:szCs w:val="28"/>
        </w:rPr>
        <w:t>thỏa thuận tr</w:t>
      </w:r>
      <w:r w:rsidR="00AA2C5B">
        <w:rPr>
          <w:szCs w:val="28"/>
        </w:rPr>
        <w:t>ong</w:t>
      </w:r>
      <w:r w:rsidR="008F31E4">
        <w:rPr>
          <w:szCs w:val="28"/>
        </w:rPr>
        <w:t xml:space="preserve"> </w:t>
      </w:r>
      <w:r w:rsidR="00AA2C5B">
        <w:rPr>
          <w:szCs w:val="28"/>
        </w:rPr>
        <w:t>H</w:t>
      </w:r>
      <w:r w:rsidR="008F31E4">
        <w:rPr>
          <w:szCs w:val="28"/>
        </w:rPr>
        <w:t>ợp đồng mở tài khoản giao dịch ký quỹ</w:t>
      </w:r>
      <w:r w:rsidR="00DE309D">
        <w:rPr>
          <w:szCs w:val="28"/>
        </w:rPr>
        <w:t xml:space="preserve"> và theo quy định pháp luật</w:t>
      </w:r>
      <w:r w:rsidR="00541C61" w:rsidRPr="00200494">
        <w:rPr>
          <w:szCs w:val="28"/>
        </w:rPr>
        <w:t xml:space="preserve">. </w:t>
      </w:r>
    </w:p>
    <w:p w:rsidR="00000479" w:rsidRDefault="00000479">
      <w:pPr>
        <w:pStyle w:val="oncaDanhsch1"/>
        <w:spacing w:before="120" w:after="0" w:line="312" w:lineRule="auto"/>
        <w:ind w:left="0"/>
        <w:rPr>
          <w:b/>
          <w:szCs w:val="28"/>
        </w:rPr>
      </w:pPr>
    </w:p>
    <w:p w:rsidR="002F41C5" w:rsidRPr="002B429B" w:rsidRDefault="002F41C5" w:rsidP="00BC2C51">
      <w:pPr>
        <w:pStyle w:val="oncaDanhsch1"/>
        <w:tabs>
          <w:tab w:val="left" w:pos="426"/>
        </w:tabs>
        <w:spacing w:before="120" w:after="0" w:line="312" w:lineRule="auto"/>
        <w:ind w:left="0"/>
        <w:jc w:val="center"/>
        <w:rPr>
          <w:szCs w:val="28"/>
          <w:lang w:val="vi-VN"/>
        </w:rPr>
      </w:pPr>
      <w:r w:rsidRPr="002B429B">
        <w:rPr>
          <w:b/>
          <w:szCs w:val="28"/>
          <w:lang w:val="vi-VN"/>
        </w:rPr>
        <w:t xml:space="preserve">CHƯƠNG </w:t>
      </w:r>
      <w:r w:rsidRPr="004C1FCE">
        <w:rPr>
          <w:b/>
          <w:szCs w:val="28"/>
          <w:lang w:val="vi-VN"/>
        </w:rPr>
        <w:t>I</w:t>
      </w:r>
      <w:r w:rsidRPr="002B429B">
        <w:rPr>
          <w:b/>
          <w:szCs w:val="28"/>
          <w:lang w:val="vi-VN"/>
        </w:rPr>
        <w:t>V</w:t>
      </w:r>
    </w:p>
    <w:p w:rsidR="002F41C5" w:rsidRPr="002325A5" w:rsidRDefault="002F41C5" w:rsidP="00BC2C51">
      <w:pPr>
        <w:pStyle w:val="oncaDanhsch1"/>
        <w:tabs>
          <w:tab w:val="left" w:pos="426"/>
        </w:tabs>
        <w:spacing w:before="120" w:after="0" w:line="312" w:lineRule="auto"/>
        <w:ind w:left="0"/>
        <w:jc w:val="center"/>
        <w:rPr>
          <w:b/>
          <w:szCs w:val="28"/>
          <w:lang w:val="vi-VN"/>
        </w:rPr>
      </w:pPr>
      <w:r w:rsidRPr="002B429B">
        <w:rPr>
          <w:b/>
          <w:szCs w:val="28"/>
          <w:lang w:val="vi-VN"/>
        </w:rPr>
        <w:t>HẠN MỨC</w:t>
      </w:r>
      <w:r w:rsidRPr="002325A5">
        <w:rPr>
          <w:b/>
          <w:szCs w:val="28"/>
          <w:lang w:val="vi-VN"/>
        </w:rPr>
        <w:t>, HẠN CHẾ, LÃI SUẤT VÀ THỜI HẠN</w:t>
      </w:r>
    </w:p>
    <w:p w:rsidR="009F754C" w:rsidRDefault="002F41C5" w:rsidP="00BC2C51">
      <w:pPr>
        <w:pStyle w:val="oncaDanhsch1"/>
        <w:tabs>
          <w:tab w:val="left" w:pos="426"/>
        </w:tabs>
        <w:spacing w:before="120" w:after="0" w:line="312" w:lineRule="auto"/>
        <w:ind w:left="0"/>
        <w:jc w:val="center"/>
        <w:rPr>
          <w:b/>
          <w:szCs w:val="28"/>
        </w:rPr>
      </w:pPr>
      <w:r w:rsidRPr="002B429B">
        <w:rPr>
          <w:b/>
          <w:szCs w:val="28"/>
          <w:lang w:val="vi-VN"/>
        </w:rPr>
        <w:t xml:space="preserve"> CHO VAY GIAO DỊCH KÝ QUỸ</w:t>
      </w:r>
    </w:p>
    <w:p w:rsidR="000E5CE7" w:rsidRDefault="000E5CE7" w:rsidP="00BC2C51">
      <w:pPr>
        <w:pStyle w:val="oncaDanhsch1"/>
        <w:tabs>
          <w:tab w:val="left" w:pos="426"/>
        </w:tabs>
        <w:spacing w:before="120" w:after="0" w:line="312" w:lineRule="auto"/>
        <w:ind w:left="0"/>
        <w:jc w:val="center"/>
        <w:rPr>
          <w:b/>
          <w:szCs w:val="28"/>
        </w:rPr>
      </w:pPr>
    </w:p>
    <w:p w:rsidR="009F754C" w:rsidRDefault="009F754C" w:rsidP="00BC2C51">
      <w:pPr>
        <w:pStyle w:val="oncaDanhsch1"/>
        <w:spacing w:before="120" w:after="0" w:line="312" w:lineRule="auto"/>
        <w:ind w:left="0"/>
        <w:rPr>
          <w:b/>
          <w:szCs w:val="28"/>
        </w:rPr>
      </w:pPr>
      <w:r>
        <w:rPr>
          <w:b/>
          <w:szCs w:val="28"/>
        </w:rPr>
        <w:tab/>
      </w:r>
      <w:r w:rsidR="002F41C5" w:rsidRPr="00836CB2">
        <w:rPr>
          <w:b/>
          <w:szCs w:val="28"/>
          <w:lang w:val="vi-VN"/>
        </w:rPr>
        <w:t xml:space="preserve">Điều </w:t>
      </w:r>
      <w:r w:rsidR="002F41C5">
        <w:rPr>
          <w:b/>
          <w:szCs w:val="28"/>
        </w:rPr>
        <w:t>9</w:t>
      </w:r>
      <w:r w:rsidR="002F41C5" w:rsidRPr="00836CB2">
        <w:rPr>
          <w:b/>
          <w:szCs w:val="28"/>
          <w:lang w:val="vi-VN"/>
        </w:rPr>
        <w:t>. Hạn mức cho vay giao dịch ký quỹ</w:t>
      </w:r>
    </w:p>
    <w:p w:rsidR="00000479" w:rsidRDefault="009F754C">
      <w:pPr>
        <w:pStyle w:val="oncaDanhsch1"/>
        <w:spacing w:before="120" w:after="0" w:line="312" w:lineRule="auto"/>
        <w:ind w:left="0"/>
        <w:jc w:val="both"/>
        <w:rPr>
          <w:szCs w:val="28"/>
          <w:lang w:val="nl-NL"/>
        </w:rPr>
      </w:pPr>
      <w:r>
        <w:rPr>
          <w:b/>
          <w:szCs w:val="28"/>
        </w:rPr>
        <w:tab/>
      </w:r>
      <w:r w:rsidR="002F41C5" w:rsidRPr="008F2745">
        <w:rPr>
          <w:szCs w:val="28"/>
          <w:lang w:val="vi-VN"/>
        </w:rPr>
        <w:t xml:space="preserve">Công ty chứng khoán phải </w:t>
      </w:r>
      <w:r w:rsidR="002F41C5" w:rsidRPr="00AF5CF2">
        <w:rPr>
          <w:szCs w:val="28"/>
          <w:lang w:val="vi-VN"/>
        </w:rPr>
        <w:t>tuân thủ</w:t>
      </w:r>
      <w:r w:rsidR="002F41C5" w:rsidRPr="008F2745">
        <w:rPr>
          <w:szCs w:val="28"/>
          <w:lang w:val="vi-VN"/>
        </w:rPr>
        <w:t xml:space="preserve"> các hạn mức cho vay giao dịch ký quỹ quy định tại Điều này.</w:t>
      </w:r>
      <w:r w:rsidR="002F41C5" w:rsidRPr="0086527A">
        <w:rPr>
          <w:szCs w:val="28"/>
          <w:lang w:val="vi-VN"/>
        </w:rPr>
        <w:t xml:space="preserve"> </w:t>
      </w:r>
      <w:r w:rsidR="002F41C5">
        <w:rPr>
          <w:szCs w:val="28"/>
          <w:lang w:val="nl-NL"/>
        </w:rPr>
        <w:t>Khoản mục v</w:t>
      </w:r>
      <w:r w:rsidR="002F41C5" w:rsidRPr="00784110">
        <w:rPr>
          <w:szCs w:val="28"/>
          <w:lang w:val="nl-NL"/>
        </w:rPr>
        <w:t xml:space="preserve">ốn chủ sở hữu của công ty chứng khoán nêu tại Điều này được xác định theo </w:t>
      </w:r>
      <w:r w:rsidR="00F06797">
        <w:rPr>
          <w:szCs w:val="28"/>
          <w:lang w:val="nl-NL"/>
        </w:rPr>
        <w:t>b</w:t>
      </w:r>
      <w:r w:rsidR="002F41C5" w:rsidRPr="00784110">
        <w:rPr>
          <w:szCs w:val="28"/>
          <w:lang w:val="nl-NL"/>
        </w:rPr>
        <w:t>áo cáo tài chính kiểm toán</w:t>
      </w:r>
      <w:r w:rsidR="00EF6813">
        <w:rPr>
          <w:szCs w:val="28"/>
          <w:lang w:val="nl-NL"/>
        </w:rPr>
        <w:t xml:space="preserve"> hoặc báo cáo tài chính được </w:t>
      </w:r>
      <w:r w:rsidR="002F41C5">
        <w:rPr>
          <w:szCs w:val="28"/>
          <w:lang w:val="nl-NL"/>
        </w:rPr>
        <w:t>soát xét</w:t>
      </w:r>
      <w:r w:rsidR="002F41C5" w:rsidRPr="00784110">
        <w:rPr>
          <w:szCs w:val="28"/>
          <w:lang w:val="nl-NL"/>
        </w:rPr>
        <w:t xml:space="preserve"> gần nhất nhưng không quá </w:t>
      </w:r>
      <w:r w:rsidR="002F41C5">
        <w:rPr>
          <w:szCs w:val="28"/>
          <w:lang w:val="nl-NL"/>
        </w:rPr>
        <w:t>0</w:t>
      </w:r>
      <w:r w:rsidR="002F41C5" w:rsidRPr="00784110">
        <w:rPr>
          <w:szCs w:val="28"/>
          <w:lang w:val="nl-NL"/>
        </w:rPr>
        <w:t>6 tháng kể từ thời điểm tính toán</w:t>
      </w:r>
      <w:r w:rsidR="002F41C5">
        <w:rPr>
          <w:szCs w:val="28"/>
          <w:lang w:val="nl-NL"/>
        </w:rPr>
        <w:t>.</w:t>
      </w:r>
      <w:r w:rsidR="00BC571C">
        <w:rPr>
          <w:szCs w:val="28"/>
          <w:lang w:val="nl-NL"/>
        </w:rPr>
        <w:t xml:space="preserve"> Trường hợp công ty chứng khoán được điều chỉnh tăng vốn điều lệ giữa hai kỳ</w:t>
      </w:r>
      <w:r w:rsidR="006002DC">
        <w:rPr>
          <w:szCs w:val="28"/>
          <w:lang w:val="nl-NL"/>
        </w:rPr>
        <w:t xml:space="preserve"> báo cáo</w:t>
      </w:r>
      <w:r w:rsidR="00723475">
        <w:rPr>
          <w:szCs w:val="28"/>
          <w:lang w:val="nl-NL"/>
        </w:rPr>
        <w:t xml:space="preserve"> kiểm toán và soát xét</w:t>
      </w:r>
      <w:r w:rsidR="006002DC">
        <w:rPr>
          <w:szCs w:val="28"/>
          <w:lang w:val="nl-NL"/>
        </w:rPr>
        <w:t>, khoản mục vốn chủ sở hữu được xác định trong trường hợp này là tại báo cáo tài chính được lập tại kỳ gần nhất.</w:t>
      </w:r>
    </w:p>
    <w:p w:rsidR="00B07F96" w:rsidRPr="009F754C" w:rsidRDefault="009F754C" w:rsidP="00BC2C51">
      <w:pPr>
        <w:pStyle w:val="oncaDanhsch1"/>
        <w:spacing w:before="120" w:after="0" w:line="312" w:lineRule="auto"/>
        <w:ind w:left="0"/>
        <w:jc w:val="both"/>
        <w:rPr>
          <w:b/>
          <w:szCs w:val="28"/>
          <w:lang w:val="vi-VN"/>
        </w:rPr>
      </w:pPr>
      <w:r>
        <w:rPr>
          <w:szCs w:val="28"/>
          <w:lang w:val="nl-NL"/>
        </w:rPr>
        <w:tab/>
        <w:t xml:space="preserve">1. </w:t>
      </w:r>
      <w:r w:rsidR="002F41C5" w:rsidRPr="00151849">
        <w:rPr>
          <w:szCs w:val="28"/>
          <w:lang w:val="nl-NL"/>
        </w:rPr>
        <w:t>T</w:t>
      </w:r>
      <w:r w:rsidR="000B5BB5" w:rsidRPr="000B5BB5">
        <w:rPr>
          <w:szCs w:val="28"/>
          <w:lang w:val="nl-NL"/>
        </w:rPr>
        <w:t>ổng dư nợ cho vay giao dịch ký quỹ của một công ty chứng khoán không được vượt quá 200% vốn chủ sở hữu của công ty chứng khoán</w:t>
      </w:r>
      <w:r w:rsidR="00D7611D">
        <w:rPr>
          <w:szCs w:val="28"/>
          <w:lang w:val="nl-NL"/>
        </w:rPr>
        <w:t>.</w:t>
      </w:r>
    </w:p>
    <w:p w:rsidR="00000479" w:rsidRDefault="001E7D62">
      <w:pPr>
        <w:pStyle w:val="oncaDanhsch1"/>
        <w:spacing w:before="120" w:after="0" w:line="312" w:lineRule="auto"/>
        <w:ind w:left="0"/>
        <w:jc w:val="both"/>
        <w:rPr>
          <w:szCs w:val="28"/>
          <w:lang w:val="nl-NL"/>
        </w:rPr>
      </w:pPr>
      <w:r>
        <w:rPr>
          <w:szCs w:val="28"/>
          <w:lang w:val="nl-NL"/>
        </w:rPr>
        <w:lastRenderedPageBreak/>
        <w:tab/>
        <w:t xml:space="preserve">2. </w:t>
      </w:r>
      <w:r w:rsidR="000B5BB5" w:rsidRPr="000B5BB5">
        <w:rPr>
          <w:szCs w:val="28"/>
          <w:lang w:val="nl-NL"/>
        </w:rPr>
        <w:t xml:space="preserve">Tổng mức cho vay giao dịch ký quỹ của công ty chứng khoán đối với một khách hàng không được vượt quá </w:t>
      </w:r>
      <w:r w:rsidR="00B92E45">
        <w:rPr>
          <w:szCs w:val="28"/>
          <w:lang w:val="nl-NL"/>
        </w:rPr>
        <w:t>3</w:t>
      </w:r>
      <w:r w:rsidR="000B5BB5" w:rsidRPr="000B5BB5">
        <w:rPr>
          <w:szCs w:val="28"/>
          <w:lang w:val="nl-NL"/>
        </w:rPr>
        <w:t>% vốn chủ sở hữu của công ty chứng khoán</w:t>
      </w:r>
      <w:r w:rsidR="00D7611D">
        <w:rPr>
          <w:szCs w:val="28"/>
          <w:lang w:val="nl-NL"/>
        </w:rPr>
        <w:t>.</w:t>
      </w:r>
      <w:r w:rsidR="000B5BB5" w:rsidRPr="000B5BB5">
        <w:rPr>
          <w:szCs w:val="28"/>
          <w:lang w:val="nl-NL"/>
        </w:rPr>
        <w:t xml:space="preserve"> </w:t>
      </w:r>
    </w:p>
    <w:p w:rsidR="00000479" w:rsidRDefault="001E7D62">
      <w:pPr>
        <w:pStyle w:val="oncaDanhsch1"/>
        <w:spacing w:before="120" w:after="0" w:line="312" w:lineRule="auto"/>
        <w:ind w:left="0"/>
        <w:jc w:val="both"/>
        <w:rPr>
          <w:szCs w:val="28"/>
          <w:lang w:val="nl-NL"/>
        </w:rPr>
      </w:pPr>
      <w:r>
        <w:rPr>
          <w:szCs w:val="28"/>
          <w:lang w:val="nl-NL"/>
        </w:rPr>
        <w:tab/>
        <w:t xml:space="preserve">3. </w:t>
      </w:r>
      <w:r w:rsidR="000B5BB5" w:rsidRPr="000B5BB5">
        <w:rPr>
          <w:szCs w:val="28"/>
          <w:lang w:val="nl-NL"/>
        </w:rPr>
        <w:t>Tổng dư nợ cho vay giao dịch ký quỹ của một công ty chứng khoán đối với một loại chứng khoán không được vượt quá 10% vốn chủ sở hữu của công ty chứng khoán</w:t>
      </w:r>
      <w:r w:rsidR="00D7611D">
        <w:rPr>
          <w:szCs w:val="28"/>
          <w:lang w:val="nl-NL"/>
        </w:rPr>
        <w:t>.</w:t>
      </w:r>
    </w:p>
    <w:p w:rsidR="00000479" w:rsidRDefault="001E7D62">
      <w:pPr>
        <w:pStyle w:val="oncaDanhsch1"/>
        <w:spacing w:before="120" w:after="0" w:line="312" w:lineRule="auto"/>
        <w:ind w:left="0"/>
        <w:jc w:val="both"/>
        <w:rPr>
          <w:szCs w:val="28"/>
          <w:lang w:val="nl-NL"/>
        </w:rPr>
      </w:pPr>
      <w:r>
        <w:rPr>
          <w:szCs w:val="28"/>
          <w:lang w:val="nl-NL"/>
        </w:rPr>
        <w:tab/>
        <w:t xml:space="preserve">4. </w:t>
      </w:r>
      <w:r w:rsidR="000B5BB5" w:rsidRPr="000B5BB5">
        <w:rPr>
          <w:szCs w:val="28"/>
          <w:lang w:val="nl-NL"/>
        </w:rPr>
        <w:t xml:space="preserve">Tổng số chứng khoán </w:t>
      </w:r>
      <w:r w:rsidR="00DD1156">
        <w:rPr>
          <w:szCs w:val="28"/>
          <w:lang w:val="nl-NL"/>
        </w:rPr>
        <w:t>cho vay giao dịch ký quỹ</w:t>
      </w:r>
      <w:r w:rsidR="000B5BB5" w:rsidRPr="000B5BB5">
        <w:rPr>
          <w:szCs w:val="28"/>
          <w:lang w:val="nl-NL"/>
        </w:rPr>
        <w:t xml:space="preserve"> của một công ty chứng khoán không được vượt quá </w:t>
      </w:r>
      <w:r w:rsidR="00B92E45">
        <w:rPr>
          <w:szCs w:val="28"/>
          <w:lang w:val="nl-NL"/>
        </w:rPr>
        <w:t>5</w:t>
      </w:r>
      <w:r w:rsidR="000B5BB5" w:rsidRPr="000B5BB5">
        <w:rPr>
          <w:szCs w:val="28"/>
          <w:lang w:val="nl-NL"/>
        </w:rPr>
        <w:t>% tổng số chứng khoán niêm yết của một tổ chức niêm yết.</w:t>
      </w:r>
    </w:p>
    <w:p w:rsidR="002F41C5" w:rsidRPr="006637F2" w:rsidRDefault="002F41C5" w:rsidP="00BC2C51">
      <w:pPr>
        <w:pStyle w:val="oncaDanhsch1"/>
        <w:spacing w:before="120" w:after="0" w:line="312" w:lineRule="auto"/>
        <w:ind w:left="0"/>
        <w:jc w:val="both"/>
        <w:rPr>
          <w:b/>
          <w:szCs w:val="28"/>
          <w:lang w:val="vi-VN"/>
        </w:rPr>
      </w:pPr>
      <w:r w:rsidRPr="001E7D62">
        <w:rPr>
          <w:b/>
          <w:szCs w:val="28"/>
          <w:lang w:val="vi-VN"/>
        </w:rPr>
        <w:tab/>
      </w:r>
      <w:r w:rsidRPr="006637F2">
        <w:rPr>
          <w:b/>
          <w:szCs w:val="28"/>
          <w:lang w:val="vi-VN"/>
        </w:rPr>
        <w:t xml:space="preserve">Điều </w:t>
      </w:r>
      <w:r w:rsidRPr="001E7D62">
        <w:rPr>
          <w:b/>
          <w:szCs w:val="28"/>
          <w:lang w:val="vi-VN"/>
        </w:rPr>
        <w:t>10</w:t>
      </w:r>
      <w:r w:rsidRPr="006637F2">
        <w:rPr>
          <w:b/>
          <w:szCs w:val="28"/>
          <w:lang w:val="vi-VN"/>
        </w:rPr>
        <w:t xml:space="preserve">. </w:t>
      </w:r>
      <w:r w:rsidRPr="00714D91">
        <w:rPr>
          <w:b/>
          <w:szCs w:val="28"/>
          <w:lang w:val="vi-VN"/>
        </w:rPr>
        <w:t>H</w:t>
      </w:r>
      <w:r w:rsidRPr="006637F2">
        <w:rPr>
          <w:b/>
          <w:szCs w:val="28"/>
          <w:lang w:val="vi-VN"/>
        </w:rPr>
        <w:t xml:space="preserve">ạn chế </w:t>
      </w:r>
      <w:r>
        <w:rPr>
          <w:b/>
          <w:szCs w:val="28"/>
          <w:lang w:val="vi-VN"/>
        </w:rPr>
        <w:t>giao dịch ký quỹ</w:t>
      </w:r>
    </w:p>
    <w:p w:rsidR="003D2D4C" w:rsidRDefault="003D2D4C" w:rsidP="00BC2C51">
      <w:pPr>
        <w:spacing w:before="120" w:after="0" w:line="312" w:lineRule="auto"/>
        <w:jc w:val="both"/>
        <w:rPr>
          <w:szCs w:val="28"/>
        </w:rPr>
      </w:pPr>
      <w:r>
        <w:rPr>
          <w:lang w:val="nl-NL"/>
        </w:rPr>
        <w:tab/>
        <w:t xml:space="preserve">1. </w:t>
      </w:r>
      <w:r w:rsidR="002F41C5" w:rsidRPr="002F41C5">
        <w:rPr>
          <w:szCs w:val="28"/>
          <w:lang w:val="vi-VN"/>
        </w:rPr>
        <w:t>Công ty chứng khoán không được cho khách hàng vay tiền để thực hiện giao dịch ký quỹ</w:t>
      </w:r>
      <w:r w:rsidR="00E9184B" w:rsidRPr="00E9184B">
        <w:rPr>
          <w:szCs w:val="28"/>
          <w:lang w:val="nl-NL"/>
        </w:rPr>
        <w:t xml:space="preserve"> trong các trường hợp sau</w:t>
      </w:r>
      <w:r w:rsidR="002F41C5" w:rsidRPr="002F41C5">
        <w:rPr>
          <w:szCs w:val="28"/>
          <w:lang w:val="vi-VN"/>
        </w:rPr>
        <w:t>:</w:t>
      </w:r>
    </w:p>
    <w:p w:rsidR="002F41C5" w:rsidRPr="00D7611D" w:rsidRDefault="003D2D4C" w:rsidP="00BC2C51">
      <w:pPr>
        <w:spacing w:before="120" w:after="0" w:line="312" w:lineRule="auto"/>
        <w:jc w:val="both"/>
        <w:rPr>
          <w:szCs w:val="28"/>
        </w:rPr>
      </w:pPr>
      <w:r>
        <w:rPr>
          <w:szCs w:val="28"/>
        </w:rPr>
        <w:tab/>
        <w:t xml:space="preserve">a) </w:t>
      </w:r>
      <w:r w:rsidR="002F41C5" w:rsidRPr="00CD51DC">
        <w:rPr>
          <w:szCs w:val="28"/>
          <w:lang w:val="vi-VN"/>
        </w:rPr>
        <w:t xml:space="preserve">Đối với cổ phiếu, chứng chỉ quỹ do chính công ty chứng khoán bảo lãnh phát hành </w:t>
      </w:r>
      <w:r w:rsidR="002F41C5" w:rsidRPr="004D06A8">
        <w:rPr>
          <w:szCs w:val="28"/>
          <w:lang w:val="vi-VN"/>
        </w:rPr>
        <w:t xml:space="preserve">theo hình  thức cam kết chắc chắn </w:t>
      </w:r>
      <w:r w:rsidR="002F41C5" w:rsidRPr="000D6A37">
        <w:rPr>
          <w:szCs w:val="28"/>
          <w:lang w:val="vi-VN"/>
        </w:rPr>
        <w:t xml:space="preserve">kể từ thời điểm công ty chứng khoán ký hợp đồng bảo lãnh đến hết </w:t>
      </w:r>
      <w:r w:rsidR="002F41C5" w:rsidRPr="00CD51DC">
        <w:rPr>
          <w:szCs w:val="28"/>
          <w:lang w:val="vi-VN"/>
        </w:rPr>
        <w:t>sáu (06) tháng tính từ khi hoàn tất đợt phát hành</w:t>
      </w:r>
      <w:r w:rsidR="00D7611D">
        <w:rPr>
          <w:szCs w:val="28"/>
        </w:rPr>
        <w:t>;</w:t>
      </w:r>
    </w:p>
    <w:p w:rsidR="002F41C5" w:rsidRPr="00D7611D" w:rsidRDefault="003D2D4C" w:rsidP="00BC2C51">
      <w:pPr>
        <w:spacing w:before="120" w:after="0" w:line="312" w:lineRule="auto"/>
        <w:jc w:val="both"/>
        <w:rPr>
          <w:szCs w:val="28"/>
        </w:rPr>
      </w:pPr>
      <w:r>
        <w:rPr>
          <w:szCs w:val="28"/>
        </w:rPr>
        <w:tab/>
        <w:t xml:space="preserve">b) </w:t>
      </w:r>
      <w:r w:rsidR="002F41C5" w:rsidRPr="001B050F">
        <w:rPr>
          <w:szCs w:val="28"/>
          <w:lang w:val="vi-VN"/>
        </w:rPr>
        <w:t>Đối với cổ phiếu của công ty niêm yết sở hữu từ 50% trở lên vốn điều lệ của công ty chứng khoán và đối với cổ phiếu của công ty niêm yết</w:t>
      </w:r>
      <w:r w:rsidR="002F41C5" w:rsidRPr="00DF1BEE">
        <w:rPr>
          <w:szCs w:val="28"/>
          <w:lang w:val="vi-VN"/>
        </w:rPr>
        <w:t>, cổ phiếu của</w:t>
      </w:r>
      <w:r w:rsidR="002F41C5" w:rsidRPr="001B050F">
        <w:rPr>
          <w:szCs w:val="28"/>
          <w:lang w:val="vi-VN"/>
        </w:rPr>
        <w:t xml:space="preserve"> </w:t>
      </w:r>
      <w:r w:rsidR="002F41C5" w:rsidRPr="00DF1BEE">
        <w:rPr>
          <w:szCs w:val="28"/>
          <w:lang w:val="vi-VN"/>
        </w:rPr>
        <w:t>công ty đăng ký giao dị</w:t>
      </w:r>
      <w:r w:rsidR="002F41C5">
        <w:rPr>
          <w:szCs w:val="28"/>
          <w:lang w:val="vi-VN"/>
        </w:rPr>
        <w:t>ch</w:t>
      </w:r>
      <w:r w:rsidR="002F41C5" w:rsidRPr="00DF1BEE">
        <w:rPr>
          <w:szCs w:val="28"/>
          <w:lang w:val="vi-VN"/>
        </w:rPr>
        <w:t xml:space="preserve"> </w:t>
      </w:r>
      <w:r w:rsidR="002F41C5" w:rsidRPr="001B050F">
        <w:rPr>
          <w:szCs w:val="28"/>
          <w:lang w:val="vi-VN"/>
        </w:rPr>
        <w:t>do công ty chứng khoán sở hữu từ 50% trở lên vốn điều lệ</w:t>
      </w:r>
      <w:r w:rsidR="00D7611D">
        <w:rPr>
          <w:szCs w:val="28"/>
        </w:rPr>
        <w:t>;</w:t>
      </w:r>
    </w:p>
    <w:p w:rsidR="002F41C5" w:rsidRPr="00D7611D" w:rsidRDefault="003D2D4C" w:rsidP="00BC2C51">
      <w:pPr>
        <w:spacing w:before="120" w:after="0" w:line="312" w:lineRule="auto"/>
        <w:jc w:val="both"/>
        <w:rPr>
          <w:szCs w:val="28"/>
        </w:rPr>
      </w:pPr>
      <w:r>
        <w:rPr>
          <w:szCs w:val="28"/>
        </w:rPr>
        <w:tab/>
        <w:t xml:space="preserve">c) </w:t>
      </w:r>
      <w:r w:rsidR="002F41C5" w:rsidRPr="00F32F24">
        <w:rPr>
          <w:szCs w:val="28"/>
          <w:lang w:val="vi-VN"/>
        </w:rPr>
        <w:t>Đ</w:t>
      </w:r>
      <w:r w:rsidR="002F41C5" w:rsidRPr="001B050F">
        <w:rPr>
          <w:szCs w:val="28"/>
          <w:lang w:val="vi-VN"/>
        </w:rPr>
        <w:t>ối với cổ phiếu của chính công ty chứng khoán phát hành</w:t>
      </w:r>
      <w:r w:rsidR="00D7611D">
        <w:rPr>
          <w:szCs w:val="28"/>
        </w:rPr>
        <w:t>;</w:t>
      </w:r>
    </w:p>
    <w:p w:rsidR="003D2D4C" w:rsidRPr="00D7611D" w:rsidRDefault="003D2D4C" w:rsidP="00BC2C51">
      <w:pPr>
        <w:spacing w:before="120" w:after="0" w:line="312" w:lineRule="auto"/>
        <w:jc w:val="both"/>
        <w:rPr>
          <w:szCs w:val="28"/>
        </w:rPr>
      </w:pPr>
      <w:r>
        <w:rPr>
          <w:szCs w:val="28"/>
        </w:rPr>
        <w:tab/>
        <w:t xml:space="preserve">d) </w:t>
      </w:r>
      <w:r w:rsidR="002F41C5" w:rsidRPr="001B050F">
        <w:rPr>
          <w:szCs w:val="28"/>
          <w:lang w:val="vi-VN"/>
        </w:rPr>
        <w:t>Khi khách hàng không bảo đảm tỷ lệ ký quỹ theo quy định tại Hợp đồng mở tài khoản giao dịch ký quỹ và các quy định tại Quy chế</w:t>
      </w:r>
      <w:r w:rsidR="002F41C5">
        <w:rPr>
          <w:szCs w:val="28"/>
          <w:lang w:val="vi-VN"/>
        </w:rPr>
        <w:t xml:space="preserve"> này</w:t>
      </w:r>
      <w:r w:rsidR="00D7611D">
        <w:rPr>
          <w:szCs w:val="28"/>
        </w:rPr>
        <w:t>;</w:t>
      </w:r>
    </w:p>
    <w:p w:rsidR="003D2D4C" w:rsidRPr="00D7611D" w:rsidRDefault="002552BB" w:rsidP="00BC2C51">
      <w:pPr>
        <w:spacing w:before="120" w:after="0" w:line="312" w:lineRule="auto"/>
        <w:jc w:val="both"/>
        <w:rPr>
          <w:szCs w:val="28"/>
        </w:rPr>
      </w:pPr>
      <w:r>
        <w:rPr>
          <w:szCs w:val="28"/>
        </w:rPr>
        <w:tab/>
        <w:t>đ</w:t>
      </w:r>
      <w:r w:rsidR="003D2D4C">
        <w:rPr>
          <w:szCs w:val="28"/>
        </w:rPr>
        <w:t xml:space="preserve">) </w:t>
      </w:r>
      <w:r w:rsidR="002F41C5" w:rsidRPr="005852F4">
        <w:rPr>
          <w:szCs w:val="28"/>
          <w:lang w:val="vi-VN"/>
        </w:rPr>
        <w:t>Khách hàng là nhà đầu tư nước ngoài</w:t>
      </w:r>
      <w:r w:rsidR="00D7611D">
        <w:rPr>
          <w:szCs w:val="28"/>
        </w:rPr>
        <w:t>;</w:t>
      </w:r>
    </w:p>
    <w:p w:rsidR="002F41C5" w:rsidRPr="00F32F24" w:rsidRDefault="002552BB" w:rsidP="00BC2C51">
      <w:pPr>
        <w:spacing w:before="120" w:after="0" w:line="312" w:lineRule="auto"/>
        <w:jc w:val="both"/>
        <w:rPr>
          <w:szCs w:val="28"/>
          <w:lang w:val="vi-VN"/>
        </w:rPr>
      </w:pPr>
      <w:r>
        <w:rPr>
          <w:szCs w:val="28"/>
        </w:rPr>
        <w:tab/>
        <w:t>e</w:t>
      </w:r>
      <w:r w:rsidR="003D2D4C">
        <w:rPr>
          <w:szCs w:val="28"/>
        </w:rPr>
        <w:t xml:space="preserve">) </w:t>
      </w:r>
      <w:r w:rsidR="002F41C5" w:rsidRPr="004C1FCE">
        <w:rPr>
          <w:szCs w:val="28"/>
          <w:lang w:val="vi-VN"/>
        </w:rPr>
        <w:t xml:space="preserve">Khi khách hàng là những đối tượng được quy định tại khoản </w:t>
      </w:r>
      <w:r w:rsidR="002F41C5" w:rsidRPr="000D6A37">
        <w:rPr>
          <w:szCs w:val="28"/>
          <w:lang w:val="vi-VN"/>
        </w:rPr>
        <w:t>4</w:t>
      </w:r>
      <w:r w:rsidR="002F41C5" w:rsidRPr="004C1FCE">
        <w:rPr>
          <w:szCs w:val="28"/>
          <w:lang w:val="vi-VN"/>
        </w:rPr>
        <w:t xml:space="preserve"> Điều 1</w:t>
      </w:r>
      <w:r w:rsidR="004A5D1B" w:rsidRPr="00740822">
        <w:rPr>
          <w:szCs w:val="28"/>
          <w:lang w:val="vi-VN"/>
        </w:rPr>
        <w:t>3</w:t>
      </w:r>
      <w:r w:rsidR="002F41C5" w:rsidRPr="004C1FCE">
        <w:rPr>
          <w:szCs w:val="28"/>
          <w:lang w:val="vi-VN"/>
        </w:rPr>
        <w:t xml:space="preserve"> Quy chế này.</w:t>
      </w:r>
      <w:r w:rsidR="002F41C5" w:rsidRPr="00D7253A">
        <w:rPr>
          <w:szCs w:val="28"/>
          <w:lang w:val="vi-VN"/>
        </w:rPr>
        <w:t xml:space="preserve"> </w:t>
      </w:r>
      <w:r w:rsidR="002F41C5" w:rsidRPr="001B050F">
        <w:rPr>
          <w:szCs w:val="28"/>
          <w:u w:val="single"/>
          <w:lang w:val="vi-VN"/>
        </w:rPr>
        <w:t xml:space="preserve"> </w:t>
      </w:r>
    </w:p>
    <w:p w:rsidR="00CC1DD0" w:rsidRDefault="000B5BB5" w:rsidP="00BC2C51">
      <w:pPr>
        <w:spacing w:before="120" w:after="0" w:line="312" w:lineRule="auto"/>
        <w:jc w:val="both"/>
        <w:rPr>
          <w:szCs w:val="28"/>
          <w:lang w:val="nl-NL"/>
        </w:rPr>
      </w:pPr>
      <w:r w:rsidRPr="000B5BB5">
        <w:rPr>
          <w:szCs w:val="28"/>
          <w:lang w:val="vi-VN"/>
        </w:rPr>
        <w:tab/>
        <w:t xml:space="preserve">2. </w:t>
      </w:r>
      <w:r w:rsidR="002F41C5" w:rsidRPr="008878C9">
        <w:rPr>
          <w:szCs w:val="28"/>
          <w:lang w:val="vi-VN"/>
        </w:rPr>
        <w:t xml:space="preserve">Trường hợp chứng khoán </w:t>
      </w:r>
      <w:r w:rsidR="002F41C5" w:rsidRPr="00C1772D">
        <w:rPr>
          <w:szCs w:val="28"/>
          <w:lang w:val="vi-VN"/>
        </w:rPr>
        <w:t>không còn nằm trong</w:t>
      </w:r>
      <w:r w:rsidR="002F41C5" w:rsidRPr="008878C9">
        <w:rPr>
          <w:szCs w:val="28"/>
          <w:lang w:val="vi-VN"/>
        </w:rPr>
        <w:t xml:space="preserve"> danh sách chứng khoán được phép giao dịch ký quỹ, công ty chứng khoán không được thực hiện cho vay mới đối với các chứng khoán này và không được tính chứng khoán này làm</w:t>
      </w:r>
      <w:r w:rsidR="002F41C5" w:rsidRPr="0053309C">
        <w:rPr>
          <w:szCs w:val="28"/>
          <w:lang w:val="nl-NL"/>
        </w:rPr>
        <w:t xml:space="preserve"> tài sản thực có của khách hàng trên tài khoản giao dịch ký quỹ</w:t>
      </w:r>
      <w:r w:rsidR="002F41C5">
        <w:rPr>
          <w:szCs w:val="28"/>
          <w:lang w:val="nl-NL"/>
        </w:rPr>
        <w:t xml:space="preserve"> nhưng vẫn được </w:t>
      </w:r>
      <w:r w:rsidR="002F41C5">
        <w:rPr>
          <w:szCs w:val="28"/>
          <w:lang w:val="nl-NL"/>
        </w:rPr>
        <w:lastRenderedPageBreak/>
        <w:t>coi chứng khoán này làm</w:t>
      </w:r>
      <w:r w:rsidR="002F41C5" w:rsidRPr="008878C9">
        <w:rPr>
          <w:szCs w:val="28"/>
          <w:lang w:val="vi-VN"/>
        </w:rPr>
        <w:t xml:space="preserve"> tài sản bảo đảm </w:t>
      </w:r>
      <w:r w:rsidR="004A5D1B" w:rsidRPr="00740822">
        <w:rPr>
          <w:szCs w:val="28"/>
          <w:lang w:val="vi-VN"/>
        </w:rPr>
        <w:t>cho</w:t>
      </w:r>
      <w:r w:rsidR="002F41C5" w:rsidRPr="001A7663">
        <w:rPr>
          <w:szCs w:val="28"/>
          <w:lang w:val="vi-VN"/>
        </w:rPr>
        <w:t xml:space="preserve"> khoản </w:t>
      </w:r>
      <w:r w:rsidR="004A5D1B" w:rsidRPr="00740822">
        <w:rPr>
          <w:szCs w:val="28"/>
          <w:lang w:val="vi-VN"/>
        </w:rPr>
        <w:t xml:space="preserve">vay </w:t>
      </w:r>
      <w:r w:rsidR="002F41C5" w:rsidRPr="001A7663">
        <w:rPr>
          <w:szCs w:val="28"/>
          <w:lang w:val="vi-VN"/>
        </w:rPr>
        <w:t>giao dịch ký quỹ</w:t>
      </w:r>
      <w:r w:rsidR="002F41C5" w:rsidRPr="00065D62">
        <w:rPr>
          <w:szCs w:val="28"/>
          <w:lang w:val="nl-NL"/>
        </w:rPr>
        <w:t xml:space="preserve"> trừ khi có thỏa thuận khác với khách hàng</w:t>
      </w:r>
      <w:r w:rsidR="002F41C5">
        <w:rPr>
          <w:szCs w:val="28"/>
          <w:lang w:val="nl-NL"/>
        </w:rPr>
        <w:t>.</w:t>
      </w:r>
    </w:p>
    <w:p w:rsidR="001A09AB" w:rsidRDefault="00CC1DD0" w:rsidP="00BC2C51">
      <w:pPr>
        <w:spacing w:before="120" w:after="0" w:line="312" w:lineRule="auto"/>
        <w:jc w:val="both"/>
        <w:rPr>
          <w:b/>
          <w:szCs w:val="28"/>
          <w:lang w:val="nl-NL"/>
        </w:rPr>
      </w:pPr>
      <w:r>
        <w:rPr>
          <w:szCs w:val="28"/>
          <w:lang w:val="nl-NL"/>
        </w:rPr>
        <w:tab/>
      </w:r>
      <w:r w:rsidR="002F41C5" w:rsidRPr="00475EC6">
        <w:rPr>
          <w:b/>
          <w:szCs w:val="28"/>
          <w:lang w:val="nl-NL"/>
        </w:rPr>
        <w:t>Điều 1</w:t>
      </w:r>
      <w:r w:rsidR="002F41C5">
        <w:rPr>
          <w:b/>
          <w:szCs w:val="28"/>
          <w:lang w:val="nl-NL"/>
        </w:rPr>
        <w:t>1</w:t>
      </w:r>
      <w:r w:rsidR="002F41C5" w:rsidRPr="00475EC6">
        <w:rPr>
          <w:b/>
          <w:szCs w:val="28"/>
          <w:lang w:val="nl-NL"/>
        </w:rPr>
        <w:t>. Thời hạ</w:t>
      </w:r>
      <w:r w:rsidR="002F41C5">
        <w:rPr>
          <w:b/>
          <w:szCs w:val="28"/>
          <w:lang w:val="nl-NL"/>
        </w:rPr>
        <w:t>n, lãi suất, cách tính tiền lãi vay</w:t>
      </w:r>
      <w:r w:rsidR="002F41C5" w:rsidRPr="00475EC6">
        <w:rPr>
          <w:b/>
          <w:szCs w:val="28"/>
          <w:lang w:val="nl-NL"/>
        </w:rPr>
        <w:t xml:space="preserve"> cho vay</w:t>
      </w:r>
      <w:r w:rsidR="002F41C5">
        <w:rPr>
          <w:b/>
          <w:szCs w:val="28"/>
          <w:lang w:val="nl-NL"/>
        </w:rPr>
        <w:t xml:space="preserve"> </w:t>
      </w:r>
      <w:r w:rsidR="002F41C5" w:rsidRPr="00475EC6">
        <w:rPr>
          <w:b/>
          <w:szCs w:val="28"/>
          <w:lang w:val="nl-NL"/>
        </w:rPr>
        <w:t xml:space="preserve">giao dịch ký quỹ </w:t>
      </w:r>
    </w:p>
    <w:p w:rsidR="001A09AB" w:rsidRDefault="001A09AB" w:rsidP="00BC2C51">
      <w:pPr>
        <w:pStyle w:val="ListParagraph"/>
        <w:spacing w:before="120" w:after="0" w:line="312" w:lineRule="auto"/>
        <w:ind w:left="0" w:firstLine="630"/>
        <w:jc w:val="both"/>
        <w:rPr>
          <w:b/>
          <w:szCs w:val="28"/>
          <w:lang w:val="nl-NL"/>
        </w:rPr>
      </w:pPr>
      <w:r w:rsidRPr="001A09AB">
        <w:rPr>
          <w:szCs w:val="28"/>
          <w:lang w:val="nl-NL"/>
        </w:rPr>
        <w:t>1.</w:t>
      </w:r>
      <w:r>
        <w:rPr>
          <w:b/>
          <w:szCs w:val="28"/>
          <w:lang w:val="nl-NL"/>
        </w:rPr>
        <w:t xml:space="preserve"> </w:t>
      </w:r>
      <w:r w:rsidR="002F41C5">
        <w:rPr>
          <w:szCs w:val="28"/>
          <w:lang w:val="nl-NL"/>
        </w:rPr>
        <w:t>Thời hạn khoản vay giao dịch ký quỹ do công ty chứng khoán và khách hàng thỏa thuận trong Hợp đồng mở tài khoản giao dịch ký quỹ nhưng không quá ba (03) tháng tính từ ngày thực hiện giải ngân khoản vay.</w:t>
      </w:r>
    </w:p>
    <w:p w:rsidR="001A09AB" w:rsidRDefault="001A09AB" w:rsidP="00BC2C51">
      <w:pPr>
        <w:pStyle w:val="ListParagraph"/>
        <w:spacing w:before="120" w:after="0" w:line="312" w:lineRule="auto"/>
        <w:ind w:left="0" w:firstLine="630"/>
        <w:jc w:val="both"/>
        <w:rPr>
          <w:b/>
          <w:szCs w:val="28"/>
          <w:lang w:val="nl-NL"/>
        </w:rPr>
      </w:pPr>
      <w:r w:rsidRPr="001A09AB">
        <w:rPr>
          <w:szCs w:val="28"/>
          <w:lang w:val="nl-NL"/>
        </w:rPr>
        <w:t xml:space="preserve">2. </w:t>
      </w:r>
      <w:r w:rsidR="002F41C5">
        <w:rPr>
          <w:szCs w:val="28"/>
          <w:lang w:val="nl-NL"/>
        </w:rPr>
        <w:t>Công ty chứng khoán có thể tiếp tục gia hạn thời hạn cho vay trên cơ sở văn bản đề nghị của khách hàng. Thời gian gia hạn mỗi lần không quá ba (03) tháng.</w:t>
      </w:r>
    </w:p>
    <w:p w:rsidR="001A09AB" w:rsidRDefault="001A09AB" w:rsidP="00BC2C51">
      <w:pPr>
        <w:pStyle w:val="ListParagraph"/>
        <w:spacing w:before="120" w:after="0" w:line="312" w:lineRule="auto"/>
        <w:ind w:left="0" w:firstLine="630"/>
        <w:jc w:val="both"/>
        <w:rPr>
          <w:b/>
          <w:szCs w:val="28"/>
          <w:lang w:val="nl-NL"/>
        </w:rPr>
      </w:pPr>
      <w:r w:rsidRPr="001A09AB">
        <w:rPr>
          <w:szCs w:val="28"/>
          <w:lang w:val="nl-NL"/>
        </w:rPr>
        <w:t>3.</w:t>
      </w:r>
      <w:r>
        <w:rPr>
          <w:b/>
          <w:szCs w:val="28"/>
          <w:lang w:val="nl-NL"/>
        </w:rPr>
        <w:t xml:space="preserve"> </w:t>
      </w:r>
      <w:r w:rsidR="002F41C5" w:rsidRPr="006637F2">
        <w:rPr>
          <w:szCs w:val="28"/>
          <w:lang w:val="nl-NL"/>
        </w:rPr>
        <w:t xml:space="preserve">Lãi suất cho vay </w:t>
      </w:r>
      <w:r w:rsidR="002F41C5">
        <w:rPr>
          <w:szCs w:val="28"/>
          <w:lang w:val="nl-NL"/>
        </w:rPr>
        <w:t>giao dịch ký quỹ</w:t>
      </w:r>
      <w:r w:rsidR="002F41C5" w:rsidRPr="006637F2">
        <w:rPr>
          <w:szCs w:val="28"/>
          <w:lang w:val="nl-NL"/>
        </w:rPr>
        <w:t xml:space="preserve"> được xác định trên cơ sở thỏa thuận </w:t>
      </w:r>
      <w:r w:rsidR="002F41C5">
        <w:rPr>
          <w:szCs w:val="28"/>
          <w:lang w:val="nl-NL"/>
        </w:rPr>
        <w:t xml:space="preserve">bằng văn bản </w:t>
      </w:r>
      <w:r w:rsidR="002F41C5" w:rsidRPr="006637F2">
        <w:rPr>
          <w:szCs w:val="28"/>
          <w:lang w:val="nl-NL"/>
        </w:rPr>
        <w:t>giữa công ty chứng khoán và khách hàng</w:t>
      </w:r>
      <w:r w:rsidR="002F41C5">
        <w:rPr>
          <w:szCs w:val="28"/>
          <w:lang w:val="nl-NL"/>
        </w:rPr>
        <w:t xml:space="preserve"> và theo quy định của Bộ Luật Dân sự.</w:t>
      </w:r>
    </w:p>
    <w:p w:rsidR="002F41C5" w:rsidRPr="001A09AB" w:rsidRDefault="001A09AB" w:rsidP="00BC2C51">
      <w:pPr>
        <w:pStyle w:val="ListParagraph"/>
        <w:spacing w:before="120" w:after="0" w:line="312" w:lineRule="auto"/>
        <w:ind w:left="0" w:firstLine="630"/>
        <w:jc w:val="both"/>
        <w:rPr>
          <w:b/>
          <w:szCs w:val="28"/>
          <w:lang w:val="nl-NL"/>
        </w:rPr>
      </w:pPr>
      <w:r w:rsidRPr="001A09AB">
        <w:rPr>
          <w:szCs w:val="28"/>
          <w:lang w:val="nl-NL"/>
        </w:rPr>
        <w:t>4.</w:t>
      </w:r>
      <w:r>
        <w:rPr>
          <w:b/>
          <w:szCs w:val="28"/>
          <w:lang w:val="nl-NL"/>
        </w:rPr>
        <w:t xml:space="preserve"> </w:t>
      </w:r>
      <w:r w:rsidR="002F41C5">
        <w:rPr>
          <w:szCs w:val="28"/>
          <w:lang w:val="nl-NL"/>
        </w:rPr>
        <w:t>Cách tính tiền lãi vay được xác định trên cơ sở thỏa thuận bằng văn bản giữa công ty chứng khoán và khách hàng.</w:t>
      </w:r>
    </w:p>
    <w:p w:rsidR="000E5CE7" w:rsidRPr="002F41C5" w:rsidRDefault="000E5CE7" w:rsidP="00BC2C51">
      <w:pPr>
        <w:pStyle w:val="oncaDanhsch1"/>
        <w:spacing w:before="120" w:after="0" w:line="312" w:lineRule="auto"/>
        <w:ind w:left="0"/>
        <w:jc w:val="center"/>
        <w:rPr>
          <w:b/>
          <w:szCs w:val="28"/>
          <w:lang w:val="nl-NL"/>
        </w:rPr>
      </w:pPr>
    </w:p>
    <w:p w:rsidR="00B656E9" w:rsidRPr="007211DD" w:rsidRDefault="00060733" w:rsidP="00BC2C51">
      <w:pPr>
        <w:pStyle w:val="oncaDanhsch1"/>
        <w:spacing w:before="120" w:after="0" w:line="312" w:lineRule="auto"/>
        <w:ind w:left="0"/>
        <w:jc w:val="center"/>
        <w:rPr>
          <w:b/>
          <w:szCs w:val="28"/>
          <w:lang w:val="nl-NL"/>
        </w:rPr>
      </w:pPr>
      <w:r w:rsidRPr="002B429B">
        <w:rPr>
          <w:b/>
          <w:szCs w:val="28"/>
          <w:lang w:val="vi-VN"/>
        </w:rPr>
        <w:t>CHƯƠNG</w:t>
      </w:r>
      <w:r w:rsidR="00255CD1" w:rsidRPr="002B429B">
        <w:rPr>
          <w:b/>
          <w:szCs w:val="28"/>
          <w:lang w:val="vi-VN"/>
        </w:rPr>
        <w:t xml:space="preserve"> V</w:t>
      </w:r>
    </w:p>
    <w:p w:rsidR="00F32F24" w:rsidRPr="000E5CE7" w:rsidRDefault="000B5BB5" w:rsidP="00BC2C51">
      <w:pPr>
        <w:pStyle w:val="oncaDanhsch1"/>
        <w:spacing w:before="120" w:after="0" w:line="312" w:lineRule="auto"/>
        <w:ind w:left="0"/>
        <w:jc w:val="center"/>
        <w:rPr>
          <w:b/>
          <w:szCs w:val="28"/>
        </w:rPr>
      </w:pPr>
      <w:r w:rsidRPr="000B5BB5">
        <w:rPr>
          <w:b/>
          <w:szCs w:val="28"/>
          <w:lang w:val="nl-NL"/>
        </w:rPr>
        <w:t xml:space="preserve">TRÁCH NHIỆM QUẢN LÝ TÀI KHOẢN GIAO DỊCH KÝ QUỸ </w:t>
      </w:r>
    </w:p>
    <w:p w:rsidR="000E5CE7" w:rsidRPr="00CC1DD0" w:rsidRDefault="000E5CE7" w:rsidP="00BC2C51">
      <w:pPr>
        <w:pStyle w:val="oncaDanhsch1"/>
        <w:tabs>
          <w:tab w:val="left" w:pos="567"/>
        </w:tabs>
        <w:spacing w:before="120" w:after="0" w:line="312" w:lineRule="auto"/>
        <w:ind w:left="0"/>
        <w:jc w:val="both"/>
        <w:rPr>
          <w:b/>
          <w:szCs w:val="28"/>
        </w:rPr>
      </w:pPr>
    </w:p>
    <w:p w:rsidR="00151849" w:rsidRPr="002753A9" w:rsidRDefault="00CC1DD0" w:rsidP="00BC2C51">
      <w:pPr>
        <w:pStyle w:val="oncaDanhsch1"/>
        <w:spacing w:before="120" w:after="0" w:line="312" w:lineRule="auto"/>
        <w:ind w:left="0"/>
        <w:jc w:val="both"/>
        <w:rPr>
          <w:szCs w:val="28"/>
          <w:lang w:val="vi-VN"/>
        </w:rPr>
      </w:pPr>
      <w:r>
        <w:rPr>
          <w:b/>
          <w:szCs w:val="28"/>
          <w:lang w:val="nl-NL"/>
        </w:rPr>
        <w:tab/>
      </w:r>
      <w:r w:rsidR="00151849" w:rsidRPr="009C70DF">
        <w:rPr>
          <w:b/>
          <w:szCs w:val="28"/>
          <w:lang w:val="vi-VN"/>
        </w:rPr>
        <w:t xml:space="preserve">Điều </w:t>
      </w:r>
      <w:r w:rsidR="000B5BB5" w:rsidRPr="000B5BB5">
        <w:rPr>
          <w:b/>
          <w:szCs w:val="28"/>
          <w:lang w:val="nl-NL"/>
        </w:rPr>
        <w:t>12</w:t>
      </w:r>
      <w:r w:rsidR="00151849" w:rsidRPr="009C70DF">
        <w:rPr>
          <w:b/>
          <w:szCs w:val="28"/>
          <w:lang w:val="vi-VN"/>
        </w:rPr>
        <w:t xml:space="preserve">. Hợp đồng </w:t>
      </w:r>
      <w:r w:rsidR="00151849" w:rsidRPr="004777D9">
        <w:rPr>
          <w:b/>
          <w:szCs w:val="28"/>
          <w:lang w:val="vi-VN"/>
        </w:rPr>
        <w:t xml:space="preserve">mở tài khoản </w:t>
      </w:r>
      <w:r w:rsidR="00151849" w:rsidRPr="009C70DF">
        <w:rPr>
          <w:b/>
          <w:szCs w:val="28"/>
          <w:lang w:val="vi-VN"/>
        </w:rPr>
        <w:t xml:space="preserve">giao dịch ký quỹ </w:t>
      </w:r>
    </w:p>
    <w:p w:rsidR="00151849" w:rsidRPr="00547F99" w:rsidRDefault="00CC1DD0" w:rsidP="00BC2C51">
      <w:pPr>
        <w:pStyle w:val="oncaDanhsch1"/>
        <w:spacing w:before="120" w:after="0" w:line="312" w:lineRule="auto"/>
        <w:ind w:left="0"/>
        <w:jc w:val="both"/>
        <w:rPr>
          <w:szCs w:val="28"/>
          <w:lang w:val="vi-VN"/>
        </w:rPr>
      </w:pPr>
      <w:r>
        <w:rPr>
          <w:szCs w:val="28"/>
        </w:rPr>
        <w:tab/>
      </w:r>
      <w:r w:rsidR="00151849" w:rsidRPr="009E2551">
        <w:rPr>
          <w:szCs w:val="28"/>
          <w:lang w:val="vi-VN"/>
        </w:rPr>
        <w:t>1</w:t>
      </w:r>
      <w:r w:rsidR="00151849" w:rsidRPr="00714D91">
        <w:rPr>
          <w:szCs w:val="28"/>
          <w:lang w:val="vi-VN"/>
        </w:rPr>
        <w:t xml:space="preserve">. </w:t>
      </w:r>
      <w:r w:rsidR="00151849" w:rsidRPr="00547F99">
        <w:rPr>
          <w:szCs w:val="28"/>
          <w:lang w:val="vi-VN"/>
        </w:rPr>
        <w:t>Hợp đồng mở tài khoản giao dịch ký quỹ đồng thời là hợp đồng tín dụng</w:t>
      </w:r>
      <w:r w:rsidR="00151849" w:rsidRPr="006D74F9">
        <w:rPr>
          <w:szCs w:val="28"/>
          <w:lang w:val="vi-VN"/>
        </w:rPr>
        <w:t xml:space="preserve"> cho các khoản vay trên tài khoản giao dịch ký quỹ</w:t>
      </w:r>
      <w:r w:rsidR="00151849" w:rsidRPr="00547F99">
        <w:rPr>
          <w:szCs w:val="28"/>
          <w:lang w:val="vi-VN"/>
        </w:rPr>
        <w:t xml:space="preserve">. </w:t>
      </w:r>
    </w:p>
    <w:p w:rsidR="009C61C3" w:rsidRDefault="00151849" w:rsidP="00BC2C51">
      <w:pPr>
        <w:pStyle w:val="oncaDanhsch1"/>
        <w:spacing w:before="120" w:after="0" w:line="312" w:lineRule="auto"/>
        <w:ind w:left="0"/>
        <w:jc w:val="both"/>
        <w:rPr>
          <w:szCs w:val="28"/>
        </w:rPr>
      </w:pPr>
      <w:r w:rsidRPr="00547F99">
        <w:rPr>
          <w:szCs w:val="28"/>
          <w:lang w:val="vi-VN"/>
        </w:rPr>
        <w:tab/>
      </w:r>
      <w:r w:rsidRPr="005328E8">
        <w:rPr>
          <w:szCs w:val="28"/>
          <w:lang w:val="vi-VN"/>
        </w:rPr>
        <w:t>2</w:t>
      </w:r>
      <w:r w:rsidRPr="00EB7F43">
        <w:rPr>
          <w:szCs w:val="28"/>
          <w:lang w:val="vi-VN"/>
        </w:rPr>
        <w:t xml:space="preserve">. </w:t>
      </w:r>
      <w:r w:rsidRPr="00714D91">
        <w:rPr>
          <w:szCs w:val="28"/>
          <w:lang w:val="vi-VN"/>
        </w:rPr>
        <w:t xml:space="preserve">Nội dung </w:t>
      </w:r>
      <w:r w:rsidRPr="005A6272">
        <w:rPr>
          <w:szCs w:val="28"/>
          <w:lang w:val="vi-VN"/>
        </w:rPr>
        <w:t>Hợp đồng</w:t>
      </w:r>
      <w:r w:rsidRPr="00714D91">
        <w:rPr>
          <w:szCs w:val="28"/>
          <w:lang w:val="vi-VN"/>
        </w:rPr>
        <w:t xml:space="preserve"> m</w:t>
      </w:r>
      <w:r w:rsidRPr="00714D91">
        <w:rPr>
          <w:lang w:val="vi-VN"/>
        </w:rPr>
        <w:t>ở</w:t>
      </w:r>
      <w:r w:rsidRPr="005A6272">
        <w:rPr>
          <w:szCs w:val="28"/>
          <w:lang w:val="vi-VN"/>
        </w:rPr>
        <w:t xml:space="preserve"> </w:t>
      </w:r>
      <w:r w:rsidRPr="00714D91">
        <w:rPr>
          <w:szCs w:val="28"/>
          <w:lang w:val="vi-VN"/>
        </w:rPr>
        <w:t xml:space="preserve">tài khoản </w:t>
      </w:r>
      <w:r w:rsidRPr="005A6272">
        <w:rPr>
          <w:szCs w:val="28"/>
          <w:lang w:val="vi-VN"/>
        </w:rPr>
        <w:t xml:space="preserve">giao dịch ký quỹ </w:t>
      </w:r>
      <w:r w:rsidRPr="00714D91">
        <w:rPr>
          <w:szCs w:val="28"/>
          <w:lang w:val="vi-VN"/>
        </w:rPr>
        <w:t xml:space="preserve">do </w:t>
      </w:r>
      <w:r w:rsidR="00F06797">
        <w:rPr>
          <w:szCs w:val="28"/>
        </w:rPr>
        <w:t>c</w:t>
      </w:r>
      <w:r w:rsidRPr="00714D91">
        <w:rPr>
          <w:szCs w:val="28"/>
          <w:lang w:val="vi-VN"/>
        </w:rPr>
        <w:t>ông ty chứng khoán và khách hàng thoả thuận nhưng tối thiểu phải bao gồm các nội dung chính sau:</w:t>
      </w:r>
    </w:p>
    <w:p w:rsidR="009C61C3" w:rsidRDefault="009C61C3" w:rsidP="00BC2C51">
      <w:pPr>
        <w:pStyle w:val="oncaDanhsch1"/>
        <w:spacing w:before="120" w:after="0" w:line="312" w:lineRule="auto"/>
        <w:ind w:left="0"/>
        <w:jc w:val="both"/>
        <w:rPr>
          <w:szCs w:val="28"/>
        </w:rPr>
      </w:pPr>
      <w:r>
        <w:rPr>
          <w:szCs w:val="28"/>
        </w:rPr>
        <w:tab/>
        <w:t xml:space="preserve">a) </w:t>
      </w:r>
      <w:r w:rsidR="00151849" w:rsidRPr="0007409A">
        <w:rPr>
          <w:szCs w:val="28"/>
          <w:lang w:val="vi-VN"/>
        </w:rPr>
        <w:t>Thông tin về khách hàng</w:t>
      </w:r>
      <w:r w:rsidR="00151849" w:rsidRPr="008D413F">
        <w:rPr>
          <w:szCs w:val="28"/>
          <w:lang w:val="vi-VN"/>
        </w:rPr>
        <w:t xml:space="preserve"> như</w:t>
      </w:r>
      <w:r w:rsidR="00151849" w:rsidRPr="005A36AF">
        <w:rPr>
          <w:szCs w:val="28"/>
          <w:lang w:val="vi-VN"/>
        </w:rPr>
        <w:t>:</w:t>
      </w:r>
      <w:r w:rsidR="00151849" w:rsidRPr="008D413F">
        <w:rPr>
          <w:szCs w:val="28"/>
          <w:lang w:val="vi-VN"/>
        </w:rPr>
        <w:t xml:space="preserve"> họ và tên, ngày tháng năm sinh, số chứng minh nhân dân</w:t>
      </w:r>
      <w:r w:rsidR="002D3C9F" w:rsidRPr="002D3C9F">
        <w:rPr>
          <w:szCs w:val="28"/>
          <w:lang w:val="vi-VN"/>
        </w:rPr>
        <w:t xml:space="preserve"> (thẻ căn cước công dân)</w:t>
      </w:r>
      <w:r w:rsidR="00F06797">
        <w:rPr>
          <w:szCs w:val="28"/>
          <w:lang w:val="vi-VN"/>
        </w:rPr>
        <w:t>/</w:t>
      </w:r>
      <w:r w:rsidR="00F06797">
        <w:rPr>
          <w:szCs w:val="28"/>
        </w:rPr>
        <w:t>t</w:t>
      </w:r>
      <w:r w:rsidR="0002153A" w:rsidRPr="0002153A">
        <w:rPr>
          <w:szCs w:val="28"/>
          <w:lang w:val="vi-VN"/>
        </w:rPr>
        <w:t>ên doanh nghiệp, số</w:t>
      </w:r>
      <w:r w:rsidR="00F06797">
        <w:rPr>
          <w:szCs w:val="28"/>
          <w:lang w:val="vi-VN"/>
        </w:rPr>
        <w:t xml:space="preserve"> </w:t>
      </w:r>
      <w:r w:rsidR="00F06797">
        <w:rPr>
          <w:szCs w:val="28"/>
        </w:rPr>
        <w:t>g</w:t>
      </w:r>
      <w:r w:rsidR="0002153A" w:rsidRPr="0002153A">
        <w:rPr>
          <w:szCs w:val="28"/>
          <w:lang w:val="vi-VN"/>
        </w:rPr>
        <w:t>iấy chứng nhận đăng ký kinh doanh, ngày cấp, nơi cấp</w:t>
      </w:r>
      <w:r w:rsidR="00151849" w:rsidRPr="0007409A">
        <w:rPr>
          <w:szCs w:val="28"/>
          <w:lang w:val="vi-VN"/>
        </w:rPr>
        <w:t xml:space="preserve">, địa chỉ liên lạc, thư điện tử, </w:t>
      </w:r>
      <w:r w:rsidR="00151849" w:rsidRPr="00527CA2">
        <w:rPr>
          <w:szCs w:val="28"/>
          <w:lang w:val="vi-VN"/>
        </w:rPr>
        <w:t xml:space="preserve">fax (nếu có), </w:t>
      </w:r>
      <w:r w:rsidR="00151849" w:rsidRPr="0007409A">
        <w:rPr>
          <w:szCs w:val="28"/>
          <w:lang w:val="vi-VN"/>
        </w:rPr>
        <w:t>số điện thoại liên hệ;</w:t>
      </w:r>
      <w:r w:rsidR="0002153A" w:rsidRPr="0002153A">
        <w:rPr>
          <w:szCs w:val="28"/>
          <w:lang w:val="vi-VN"/>
        </w:rPr>
        <w:t xml:space="preserve"> </w:t>
      </w:r>
    </w:p>
    <w:p w:rsidR="009C61C3" w:rsidRDefault="009C61C3" w:rsidP="00BC2C51">
      <w:pPr>
        <w:pStyle w:val="oncaDanhsch1"/>
        <w:spacing w:before="120" w:after="0" w:line="312" w:lineRule="auto"/>
        <w:ind w:left="0"/>
        <w:jc w:val="both"/>
        <w:rPr>
          <w:szCs w:val="28"/>
        </w:rPr>
      </w:pPr>
      <w:r>
        <w:rPr>
          <w:szCs w:val="28"/>
        </w:rPr>
        <w:tab/>
        <w:t xml:space="preserve">b) </w:t>
      </w:r>
      <w:r w:rsidR="00151849" w:rsidRPr="00ED36CC">
        <w:rPr>
          <w:szCs w:val="28"/>
          <w:lang w:val="vi-VN"/>
        </w:rPr>
        <w:t>Mục đích vay</w:t>
      </w:r>
      <w:r w:rsidR="00151849" w:rsidRPr="00B871E8">
        <w:rPr>
          <w:szCs w:val="28"/>
          <w:lang w:val="vi-VN"/>
        </w:rPr>
        <w:t xml:space="preserve">: </w:t>
      </w:r>
      <w:r w:rsidR="00151849" w:rsidRPr="00ED36CC">
        <w:rPr>
          <w:szCs w:val="28"/>
          <w:lang w:val="vi-VN"/>
        </w:rPr>
        <w:t xml:space="preserve">mua </w:t>
      </w:r>
      <w:r w:rsidR="00151849" w:rsidRPr="0007409A">
        <w:rPr>
          <w:szCs w:val="28"/>
          <w:lang w:val="vi-VN"/>
        </w:rPr>
        <w:t xml:space="preserve">chứng khoán </w:t>
      </w:r>
      <w:r w:rsidR="00151849" w:rsidRPr="00ED36CC">
        <w:rPr>
          <w:szCs w:val="28"/>
          <w:lang w:val="vi-VN"/>
        </w:rPr>
        <w:t>ký quỹ;</w:t>
      </w:r>
    </w:p>
    <w:p w:rsidR="009C61C3" w:rsidRDefault="009C61C3" w:rsidP="00BC2C51">
      <w:pPr>
        <w:pStyle w:val="oncaDanhsch1"/>
        <w:spacing w:before="120" w:after="0" w:line="312" w:lineRule="auto"/>
        <w:ind w:left="0"/>
        <w:jc w:val="both"/>
        <w:rPr>
          <w:szCs w:val="28"/>
        </w:rPr>
      </w:pPr>
      <w:r>
        <w:rPr>
          <w:szCs w:val="28"/>
        </w:rPr>
        <w:tab/>
        <w:t xml:space="preserve">c) </w:t>
      </w:r>
      <w:r w:rsidR="00151849" w:rsidRPr="0007409A">
        <w:rPr>
          <w:szCs w:val="28"/>
          <w:lang w:val="vi-VN"/>
        </w:rPr>
        <w:t>T</w:t>
      </w:r>
      <w:r w:rsidR="00151849" w:rsidRPr="00ED36CC">
        <w:rPr>
          <w:szCs w:val="28"/>
          <w:lang w:val="vi-VN"/>
        </w:rPr>
        <w:t>ỷ lệ ký quỹ</w:t>
      </w:r>
      <w:r w:rsidR="00151849" w:rsidRPr="00714D91">
        <w:rPr>
          <w:szCs w:val="28"/>
          <w:lang w:val="vi-VN"/>
        </w:rPr>
        <w:t xml:space="preserve"> ban đầu; </w:t>
      </w:r>
      <w:r w:rsidR="004B6AE6" w:rsidRPr="004B6AE6">
        <w:rPr>
          <w:szCs w:val="28"/>
          <w:lang w:val="vi-VN"/>
        </w:rPr>
        <w:t>cách xác định giá trị chứng khoán thế chấp;</w:t>
      </w:r>
    </w:p>
    <w:p w:rsidR="009C61C3" w:rsidRDefault="009C61C3" w:rsidP="00BC2C51">
      <w:pPr>
        <w:pStyle w:val="oncaDanhsch1"/>
        <w:spacing w:before="120" w:after="0" w:line="312" w:lineRule="auto"/>
        <w:ind w:left="0"/>
        <w:jc w:val="both"/>
        <w:rPr>
          <w:szCs w:val="28"/>
        </w:rPr>
      </w:pPr>
      <w:r>
        <w:rPr>
          <w:szCs w:val="28"/>
        </w:rPr>
        <w:tab/>
        <w:t xml:space="preserve">d) </w:t>
      </w:r>
      <w:r w:rsidR="00151849" w:rsidRPr="00F87D18">
        <w:rPr>
          <w:szCs w:val="28"/>
          <w:lang w:val="vi-VN"/>
        </w:rPr>
        <w:t>T</w:t>
      </w:r>
      <w:r w:rsidR="00151849" w:rsidRPr="00714D91">
        <w:rPr>
          <w:szCs w:val="28"/>
          <w:lang w:val="vi-VN"/>
        </w:rPr>
        <w:t>ỷ lệ ký quỹ duy trì</w:t>
      </w:r>
      <w:r w:rsidR="00151849" w:rsidRPr="00ED36CC">
        <w:rPr>
          <w:szCs w:val="28"/>
          <w:lang w:val="vi-VN"/>
        </w:rPr>
        <w:t xml:space="preserve">; </w:t>
      </w:r>
    </w:p>
    <w:p w:rsidR="009C61C3" w:rsidRDefault="009C61C3" w:rsidP="00BC2C51">
      <w:pPr>
        <w:pStyle w:val="oncaDanhsch1"/>
        <w:spacing w:before="120" w:after="0" w:line="312" w:lineRule="auto"/>
        <w:ind w:left="0"/>
        <w:jc w:val="both"/>
        <w:rPr>
          <w:szCs w:val="28"/>
        </w:rPr>
      </w:pPr>
      <w:r>
        <w:rPr>
          <w:szCs w:val="28"/>
        </w:rPr>
        <w:lastRenderedPageBreak/>
        <w:tab/>
        <w:t xml:space="preserve">đ) </w:t>
      </w:r>
      <w:r w:rsidR="00151849" w:rsidRPr="00ED36CC">
        <w:rPr>
          <w:szCs w:val="28"/>
          <w:lang w:val="vi-VN"/>
        </w:rPr>
        <w:t xml:space="preserve">Thời hạn </w:t>
      </w:r>
      <w:r w:rsidR="00151849" w:rsidRPr="00714D91">
        <w:rPr>
          <w:szCs w:val="28"/>
          <w:lang w:val="vi-VN"/>
        </w:rPr>
        <w:t xml:space="preserve">và phương thức </w:t>
      </w:r>
      <w:r w:rsidR="00151849" w:rsidRPr="00ED36CC">
        <w:rPr>
          <w:szCs w:val="28"/>
          <w:lang w:val="vi-VN"/>
        </w:rPr>
        <w:t>thanh toán theo lệnh yêu cầu bổ sung thế chấ</w:t>
      </w:r>
      <w:r w:rsidR="00151849">
        <w:rPr>
          <w:szCs w:val="28"/>
          <w:lang w:val="vi-VN"/>
        </w:rPr>
        <w:t>p;</w:t>
      </w:r>
    </w:p>
    <w:p w:rsidR="009C61C3" w:rsidRDefault="009C61C3" w:rsidP="00BC2C51">
      <w:pPr>
        <w:pStyle w:val="oncaDanhsch1"/>
        <w:spacing w:before="120" w:after="0" w:line="312" w:lineRule="auto"/>
        <w:ind w:left="0"/>
        <w:jc w:val="both"/>
        <w:rPr>
          <w:szCs w:val="28"/>
        </w:rPr>
      </w:pPr>
      <w:r>
        <w:rPr>
          <w:szCs w:val="28"/>
        </w:rPr>
        <w:tab/>
        <w:t xml:space="preserve">e) </w:t>
      </w:r>
      <w:r w:rsidR="00151849" w:rsidRPr="00ED36CC">
        <w:rPr>
          <w:szCs w:val="28"/>
        </w:rPr>
        <w:t xml:space="preserve">Hạn mức cho vay; </w:t>
      </w:r>
    </w:p>
    <w:p w:rsidR="009C61C3" w:rsidRDefault="009C61C3" w:rsidP="00BC2C51">
      <w:pPr>
        <w:pStyle w:val="oncaDanhsch1"/>
        <w:spacing w:before="120" w:after="0" w:line="312" w:lineRule="auto"/>
        <w:ind w:left="0"/>
        <w:jc w:val="both"/>
        <w:rPr>
          <w:szCs w:val="28"/>
        </w:rPr>
      </w:pPr>
      <w:r>
        <w:rPr>
          <w:szCs w:val="28"/>
        </w:rPr>
        <w:tab/>
        <w:t xml:space="preserve">g) </w:t>
      </w:r>
      <w:r w:rsidR="00151849" w:rsidRPr="00ED36CC">
        <w:rPr>
          <w:szCs w:val="28"/>
        </w:rPr>
        <w:t>Lãi suấ</w:t>
      </w:r>
      <w:r w:rsidR="00151849">
        <w:rPr>
          <w:szCs w:val="28"/>
        </w:rPr>
        <w:t>t cho vay;</w:t>
      </w:r>
    </w:p>
    <w:p w:rsidR="009C61C3" w:rsidRDefault="009C61C3" w:rsidP="00BC2C51">
      <w:pPr>
        <w:pStyle w:val="oncaDanhsch1"/>
        <w:spacing w:before="120" w:after="0" w:line="312" w:lineRule="auto"/>
        <w:ind w:left="0"/>
        <w:jc w:val="both"/>
        <w:rPr>
          <w:szCs w:val="28"/>
        </w:rPr>
      </w:pPr>
      <w:r>
        <w:rPr>
          <w:szCs w:val="28"/>
        </w:rPr>
        <w:tab/>
        <w:t xml:space="preserve">h) </w:t>
      </w:r>
      <w:r w:rsidR="00151849" w:rsidRPr="00ED36CC">
        <w:rPr>
          <w:szCs w:val="28"/>
        </w:rPr>
        <w:t>Thời hạn hợp đồ</w:t>
      </w:r>
      <w:r w:rsidR="00151849">
        <w:rPr>
          <w:szCs w:val="28"/>
        </w:rPr>
        <w:t>ng,</w:t>
      </w:r>
      <w:r w:rsidR="00151849" w:rsidRPr="00ED36CC">
        <w:rPr>
          <w:szCs w:val="28"/>
        </w:rPr>
        <w:t xml:space="preserve"> thời điểm hợp đồng có hiệu lực và thời điểm bắt đầu tính lãi cho vay; </w:t>
      </w:r>
    </w:p>
    <w:p w:rsidR="009C61C3" w:rsidRDefault="009C61C3" w:rsidP="00BC2C51">
      <w:pPr>
        <w:pStyle w:val="oncaDanhsch1"/>
        <w:spacing w:before="120" w:after="0" w:line="312" w:lineRule="auto"/>
        <w:ind w:left="0"/>
        <w:jc w:val="both"/>
        <w:rPr>
          <w:szCs w:val="28"/>
        </w:rPr>
      </w:pPr>
      <w:r>
        <w:rPr>
          <w:szCs w:val="28"/>
        </w:rPr>
        <w:tab/>
        <w:t xml:space="preserve">i) </w:t>
      </w:r>
      <w:r w:rsidR="002D3C9F">
        <w:rPr>
          <w:szCs w:val="28"/>
        </w:rPr>
        <w:t>Phương thức liên hệ với khách hàng để thực hiện lệnh gọi ký quỹ bổ sung, thực hiện lệnh bán giải chấp</w:t>
      </w:r>
      <w:r w:rsidR="000459E2">
        <w:rPr>
          <w:szCs w:val="28"/>
        </w:rPr>
        <w:t>, gửi sao kê tài khoản giao dịch ký quỹ</w:t>
      </w:r>
      <w:r w:rsidR="002D3C9F">
        <w:rPr>
          <w:szCs w:val="28"/>
        </w:rPr>
        <w:t xml:space="preserve">; </w:t>
      </w:r>
      <w:r w:rsidR="00151849">
        <w:rPr>
          <w:szCs w:val="28"/>
        </w:rPr>
        <w:t>Phương thức xử lý tài sản</w:t>
      </w:r>
      <w:r w:rsidR="00151849" w:rsidRPr="00ED36CC">
        <w:rPr>
          <w:szCs w:val="28"/>
        </w:rPr>
        <w:t xml:space="preserve"> </w:t>
      </w:r>
      <w:r w:rsidR="00151849">
        <w:rPr>
          <w:szCs w:val="28"/>
        </w:rPr>
        <w:t>thế chấp</w:t>
      </w:r>
      <w:r w:rsidR="00151849" w:rsidRPr="00ED36CC">
        <w:rPr>
          <w:szCs w:val="28"/>
        </w:rPr>
        <w:t xml:space="preserve"> </w:t>
      </w:r>
      <w:r w:rsidR="00151849">
        <w:rPr>
          <w:szCs w:val="28"/>
        </w:rPr>
        <w:t xml:space="preserve">trên tài khoản giao dịch ký quỹ </w:t>
      </w:r>
      <w:r w:rsidR="00151849" w:rsidRPr="00ED36CC">
        <w:rPr>
          <w:szCs w:val="28"/>
        </w:rPr>
        <w:t xml:space="preserve">của khách hàng khi khách hàng không thực hiện đúng hợp đồng và thứ tự ưu tiên sử dụng tiền bán </w:t>
      </w:r>
      <w:r w:rsidR="00151849">
        <w:rPr>
          <w:szCs w:val="28"/>
        </w:rPr>
        <w:t>ch</w:t>
      </w:r>
      <w:r w:rsidR="00151849" w:rsidRPr="003B28D3">
        <w:rPr>
          <w:szCs w:val="28"/>
        </w:rPr>
        <w:t>ứng</w:t>
      </w:r>
      <w:r w:rsidR="00151849">
        <w:rPr>
          <w:szCs w:val="28"/>
        </w:rPr>
        <w:t xml:space="preserve"> kho</w:t>
      </w:r>
      <w:r w:rsidR="00151849" w:rsidRPr="003B28D3">
        <w:rPr>
          <w:szCs w:val="28"/>
        </w:rPr>
        <w:t>án</w:t>
      </w:r>
      <w:r w:rsidR="00151849" w:rsidRPr="00ED36CC">
        <w:rPr>
          <w:szCs w:val="28"/>
        </w:rPr>
        <w:t xml:space="preserve"> thế chấp của khách hàng;</w:t>
      </w:r>
    </w:p>
    <w:p w:rsidR="009C61C3" w:rsidRDefault="009C61C3" w:rsidP="00BC2C51">
      <w:pPr>
        <w:pStyle w:val="oncaDanhsch1"/>
        <w:spacing w:before="120" w:after="0" w:line="312" w:lineRule="auto"/>
        <w:ind w:left="0"/>
        <w:jc w:val="both"/>
        <w:rPr>
          <w:szCs w:val="28"/>
        </w:rPr>
      </w:pPr>
      <w:r>
        <w:rPr>
          <w:szCs w:val="28"/>
        </w:rPr>
        <w:tab/>
        <w:t xml:space="preserve">k) </w:t>
      </w:r>
      <w:r w:rsidR="00C97B57">
        <w:rPr>
          <w:szCs w:val="28"/>
        </w:rPr>
        <w:t>Phương thức xử lý trong trường hợp công ty chứng khoán không được phép giao dịch ký quỹ</w:t>
      </w:r>
      <w:r w:rsidR="004A687D">
        <w:rPr>
          <w:szCs w:val="28"/>
        </w:rPr>
        <w:t>;</w:t>
      </w:r>
    </w:p>
    <w:p w:rsidR="00067FA2" w:rsidRDefault="009C61C3" w:rsidP="00BC2C51">
      <w:pPr>
        <w:pStyle w:val="oncaDanhsch1"/>
        <w:spacing w:before="120" w:after="0" w:line="312" w:lineRule="auto"/>
        <w:ind w:left="0"/>
        <w:jc w:val="both"/>
        <w:rPr>
          <w:szCs w:val="28"/>
        </w:rPr>
      </w:pPr>
      <w:r>
        <w:rPr>
          <w:szCs w:val="28"/>
        </w:rPr>
        <w:tab/>
        <w:t xml:space="preserve">l) </w:t>
      </w:r>
      <w:r w:rsidR="00151849" w:rsidRPr="00ED36CC">
        <w:rPr>
          <w:szCs w:val="28"/>
        </w:rPr>
        <w:t>Quy định bảo vệ quyền lợi của các bên ký hợp đồ</w:t>
      </w:r>
      <w:r w:rsidR="00151849">
        <w:rPr>
          <w:szCs w:val="28"/>
        </w:rPr>
        <w:t>ng;</w:t>
      </w:r>
    </w:p>
    <w:p w:rsidR="00067FA2" w:rsidRDefault="00067FA2" w:rsidP="00BC2C51">
      <w:pPr>
        <w:pStyle w:val="oncaDanhsch1"/>
        <w:spacing w:before="120" w:after="0" w:line="312" w:lineRule="auto"/>
        <w:ind w:left="0"/>
        <w:jc w:val="both"/>
        <w:rPr>
          <w:szCs w:val="28"/>
        </w:rPr>
      </w:pPr>
      <w:r>
        <w:rPr>
          <w:szCs w:val="28"/>
        </w:rPr>
        <w:tab/>
        <w:t xml:space="preserve">m) </w:t>
      </w:r>
      <w:r w:rsidR="00151849" w:rsidRPr="00ED36CC">
        <w:rPr>
          <w:szCs w:val="28"/>
        </w:rPr>
        <w:t>Phương thức giải quyết khi có tranh chấp</w:t>
      </w:r>
      <w:r w:rsidR="00151849">
        <w:rPr>
          <w:szCs w:val="28"/>
        </w:rPr>
        <w:t xml:space="preserve"> ph</w:t>
      </w:r>
      <w:r w:rsidR="00151849" w:rsidRPr="0007409A">
        <w:rPr>
          <w:szCs w:val="28"/>
        </w:rPr>
        <w:t>át</w:t>
      </w:r>
      <w:r w:rsidR="00151849">
        <w:rPr>
          <w:szCs w:val="28"/>
        </w:rPr>
        <w:t xml:space="preserve"> sinh</w:t>
      </w:r>
      <w:r w:rsidR="00151849" w:rsidRPr="00ED36CC">
        <w:rPr>
          <w:szCs w:val="28"/>
        </w:rPr>
        <w:t>;</w:t>
      </w:r>
    </w:p>
    <w:p w:rsidR="00000479" w:rsidRDefault="00067FA2">
      <w:pPr>
        <w:pStyle w:val="oncaDanhsch1"/>
        <w:spacing w:before="120" w:after="0" w:line="312" w:lineRule="auto"/>
        <w:ind w:left="0"/>
        <w:jc w:val="both"/>
        <w:rPr>
          <w:szCs w:val="28"/>
        </w:rPr>
      </w:pPr>
      <w:r>
        <w:rPr>
          <w:szCs w:val="28"/>
        </w:rPr>
        <w:tab/>
        <w:t xml:space="preserve">n) </w:t>
      </w:r>
      <w:r w:rsidR="00151849" w:rsidRPr="00ED36CC">
        <w:rPr>
          <w:szCs w:val="28"/>
        </w:rPr>
        <w:t xml:space="preserve">Phương thức thanh lý </w:t>
      </w:r>
      <w:r w:rsidR="00530954">
        <w:rPr>
          <w:szCs w:val="28"/>
        </w:rPr>
        <w:t>h</w:t>
      </w:r>
      <w:r w:rsidR="00151849" w:rsidRPr="00ED36CC">
        <w:rPr>
          <w:szCs w:val="28"/>
        </w:rPr>
        <w:t>ợp đồ</w:t>
      </w:r>
      <w:r w:rsidR="00151849">
        <w:rPr>
          <w:szCs w:val="28"/>
        </w:rPr>
        <w:t>ng;</w:t>
      </w:r>
    </w:p>
    <w:p w:rsidR="00B07F96" w:rsidRPr="00067FA2" w:rsidRDefault="00067FA2" w:rsidP="00BC2C51">
      <w:pPr>
        <w:pStyle w:val="oncaDanhsch1"/>
        <w:spacing w:before="120" w:after="0" w:line="312" w:lineRule="auto"/>
        <w:ind w:left="0"/>
        <w:jc w:val="both"/>
        <w:rPr>
          <w:szCs w:val="28"/>
          <w:lang w:val="vi-VN"/>
        </w:rPr>
      </w:pPr>
      <w:r>
        <w:rPr>
          <w:szCs w:val="28"/>
        </w:rPr>
        <w:tab/>
        <w:t xml:space="preserve">o) </w:t>
      </w:r>
      <w:r w:rsidR="00151849">
        <w:rPr>
          <w:szCs w:val="28"/>
        </w:rPr>
        <w:t>Cam k</w:t>
      </w:r>
      <w:r w:rsidR="00151849" w:rsidRPr="00FA28EE">
        <w:rPr>
          <w:szCs w:val="28"/>
        </w:rPr>
        <w:t>ết</w:t>
      </w:r>
      <w:r w:rsidR="00151849">
        <w:rPr>
          <w:szCs w:val="28"/>
        </w:rPr>
        <w:t xml:space="preserve"> c</w:t>
      </w:r>
      <w:r w:rsidR="00151849" w:rsidRPr="00FA28EE">
        <w:rPr>
          <w:szCs w:val="28"/>
        </w:rPr>
        <w:t>ủa</w:t>
      </w:r>
      <w:r w:rsidR="00151849">
        <w:rPr>
          <w:szCs w:val="28"/>
        </w:rPr>
        <w:t xml:space="preserve"> kh</w:t>
      </w:r>
      <w:r w:rsidR="00151849" w:rsidRPr="00FA28EE">
        <w:rPr>
          <w:szCs w:val="28"/>
        </w:rPr>
        <w:t>ác</w:t>
      </w:r>
      <w:r w:rsidR="00151849">
        <w:rPr>
          <w:szCs w:val="28"/>
        </w:rPr>
        <w:t>h h</w:t>
      </w:r>
      <w:r w:rsidR="00151849" w:rsidRPr="00FA28EE">
        <w:rPr>
          <w:szCs w:val="28"/>
        </w:rPr>
        <w:t>àng</w:t>
      </w:r>
      <w:r w:rsidR="00151849">
        <w:rPr>
          <w:szCs w:val="28"/>
        </w:rPr>
        <w:t xml:space="preserve"> v</w:t>
      </w:r>
      <w:r w:rsidR="00151849" w:rsidRPr="00FA28EE">
        <w:rPr>
          <w:szCs w:val="28"/>
        </w:rPr>
        <w:t>ề</w:t>
      </w:r>
      <w:r w:rsidR="00151849">
        <w:rPr>
          <w:szCs w:val="28"/>
        </w:rPr>
        <w:t xml:space="preserve"> vi</w:t>
      </w:r>
      <w:r w:rsidR="00151849" w:rsidRPr="00FA28EE">
        <w:rPr>
          <w:szCs w:val="28"/>
        </w:rPr>
        <w:t>ệc</w:t>
      </w:r>
      <w:r w:rsidR="00151849">
        <w:rPr>
          <w:szCs w:val="28"/>
        </w:rPr>
        <w:t xml:space="preserve"> </w:t>
      </w:r>
      <w:r w:rsidR="00151849" w:rsidRPr="00FA28EE">
        <w:rPr>
          <w:szCs w:val="28"/>
        </w:rPr>
        <w:t>đã</w:t>
      </w:r>
      <w:r w:rsidR="00151849">
        <w:rPr>
          <w:szCs w:val="28"/>
        </w:rPr>
        <w:t xml:space="preserve"> </w:t>
      </w:r>
      <w:r w:rsidR="00151849" w:rsidRPr="00FA28EE">
        <w:rPr>
          <w:szCs w:val="28"/>
        </w:rPr>
        <w:t>được</w:t>
      </w:r>
      <w:r w:rsidR="00151849">
        <w:rPr>
          <w:szCs w:val="28"/>
        </w:rPr>
        <w:t xml:space="preserve"> c</w:t>
      </w:r>
      <w:r w:rsidR="00151849" w:rsidRPr="00FA28EE">
        <w:rPr>
          <w:szCs w:val="28"/>
        </w:rPr>
        <w:t>ô</w:t>
      </w:r>
      <w:r w:rsidR="00151849">
        <w:rPr>
          <w:szCs w:val="28"/>
        </w:rPr>
        <w:t>ng ty ch</w:t>
      </w:r>
      <w:r w:rsidR="00151849" w:rsidRPr="00FA28EE">
        <w:rPr>
          <w:szCs w:val="28"/>
        </w:rPr>
        <w:t>ứng</w:t>
      </w:r>
      <w:r w:rsidR="00151849">
        <w:rPr>
          <w:szCs w:val="28"/>
        </w:rPr>
        <w:t xml:space="preserve"> kho</w:t>
      </w:r>
      <w:r w:rsidR="00151849" w:rsidRPr="00FA28EE">
        <w:rPr>
          <w:szCs w:val="28"/>
        </w:rPr>
        <w:t>án</w:t>
      </w:r>
      <w:r w:rsidR="00151849">
        <w:rPr>
          <w:szCs w:val="28"/>
        </w:rPr>
        <w:t xml:space="preserve"> gi</w:t>
      </w:r>
      <w:r w:rsidR="00151849" w:rsidRPr="00FA28EE">
        <w:rPr>
          <w:szCs w:val="28"/>
        </w:rPr>
        <w:t>ải</w:t>
      </w:r>
      <w:r w:rsidR="00151849">
        <w:rPr>
          <w:szCs w:val="28"/>
        </w:rPr>
        <w:t xml:space="preserve"> th</w:t>
      </w:r>
      <w:r w:rsidR="00151849" w:rsidRPr="00FA28EE">
        <w:rPr>
          <w:szCs w:val="28"/>
        </w:rPr>
        <w:t>ích</w:t>
      </w:r>
      <w:r w:rsidR="00151849">
        <w:rPr>
          <w:szCs w:val="28"/>
        </w:rPr>
        <w:t xml:space="preserve"> r</w:t>
      </w:r>
      <w:r w:rsidR="00151849" w:rsidRPr="00FA28EE">
        <w:rPr>
          <w:szCs w:val="28"/>
        </w:rPr>
        <w:t>õ</w:t>
      </w:r>
      <w:r w:rsidR="00151849">
        <w:rPr>
          <w:szCs w:val="28"/>
        </w:rPr>
        <w:t xml:space="preserve"> v</w:t>
      </w:r>
      <w:r w:rsidR="00151849" w:rsidRPr="00FA28EE">
        <w:rPr>
          <w:szCs w:val="28"/>
        </w:rPr>
        <w:t>ề</w:t>
      </w:r>
      <w:r w:rsidR="00151849">
        <w:rPr>
          <w:szCs w:val="28"/>
        </w:rPr>
        <w:t xml:space="preserve"> c</w:t>
      </w:r>
      <w:r w:rsidR="00151849" w:rsidRPr="00FA28EE">
        <w:rPr>
          <w:szCs w:val="28"/>
        </w:rPr>
        <w:t>á</w:t>
      </w:r>
      <w:r w:rsidR="00151849">
        <w:rPr>
          <w:szCs w:val="28"/>
        </w:rPr>
        <w:t>c r</w:t>
      </w:r>
      <w:r w:rsidR="00151849" w:rsidRPr="00FA28EE">
        <w:rPr>
          <w:szCs w:val="28"/>
        </w:rPr>
        <w:t>ủi</w:t>
      </w:r>
      <w:r w:rsidR="00151849">
        <w:rPr>
          <w:szCs w:val="28"/>
        </w:rPr>
        <w:t xml:space="preserve"> ro ph</w:t>
      </w:r>
      <w:r w:rsidR="00151849" w:rsidRPr="00FA28EE">
        <w:rPr>
          <w:szCs w:val="28"/>
        </w:rPr>
        <w:t>át</w:t>
      </w:r>
      <w:r w:rsidR="00151849">
        <w:rPr>
          <w:szCs w:val="28"/>
        </w:rPr>
        <w:t xml:space="preserve"> sinh khi th</w:t>
      </w:r>
      <w:r w:rsidR="00151849" w:rsidRPr="00FA28EE">
        <w:rPr>
          <w:szCs w:val="28"/>
        </w:rPr>
        <w:t>ực</w:t>
      </w:r>
      <w:r w:rsidR="00151849">
        <w:rPr>
          <w:szCs w:val="28"/>
        </w:rPr>
        <w:t xml:space="preserve"> hi</w:t>
      </w:r>
      <w:r w:rsidR="00151849" w:rsidRPr="00FA28EE">
        <w:rPr>
          <w:szCs w:val="28"/>
        </w:rPr>
        <w:t>ện</w:t>
      </w:r>
      <w:r w:rsidR="00151849">
        <w:rPr>
          <w:szCs w:val="28"/>
        </w:rPr>
        <w:t xml:space="preserve"> giao d</w:t>
      </w:r>
      <w:r w:rsidR="00151849" w:rsidRPr="00FA28EE">
        <w:rPr>
          <w:szCs w:val="28"/>
        </w:rPr>
        <w:t>ịch</w:t>
      </w:r>
      <w:r w:rsidR="00151849">
        <w:rPr>
          <w:szCs w:val="28"/>
        </w:rPr>
        <w:t xml:space="preserve"> tr</w:t>
      </w:r>
      <w:r w:rsidR="00151849" w:rsidRPr="00FA28EE">
        <w:rPr>
          <w:szCs w:val="28"/>
        </w:rPr>
        <w:t>ê</w:t>
      </w:r>
      <w:r w:rsidR="00151849">
        <w:rPr>
          <w:szCs w:val="28"/>
        </w:rPr>
        <w:t>n t</w:t>
      </w:r>
      <w:r w:rsidR="00151849" w:rsidRPr="00FA28EE">
        <w:rPr>
          <w:szCs w:val="28"/>
        </w:rPr>
        <w:t>ài</w:t>
      </w:r>
      <w:r w:rsidR="00151849">
        <w:rPr>
          <w:szCs w:val="28"/>
        </w:rPr>
        <w:t xml:space="preserve"> kho</w:t>
      </w:r>
      <w:r w:rsidR="00151849" w:rsidRPr="00FA28EE">
        <w:rPr>
          <w:szCs w:val="28"/>
        </w:rPr>
        <w:t>ản</w:t>
      </w:r>
      <w:r w:rsidR="00151849">
        <w:rPr>
          <w:szCs w:val="28"/>
        </w:rPr>
        <w:t xml:space="preserve"> giao d</w:t>
      </w:r>
      <w:r w:rsidR="00151849" w:rsidRPr="00FA28EE">
        <w:rPr>
          <w:szCs w:val="28"/>
        </w:rPr>
        <w:t>ịch</w:t>
      </w:r>
      <w:r w:rsidR="00151849">
        <w:rPr>
          <w:szCs w:val="28"/>
        </w:rPr>
        <w:t xml:space="preserve"> k</w:t>
      </w:r>
      <w:r w:rsidR="00151849" w:rsidRPr="00FA28EE">
        <w:rPr>
          <w:szCs w:val="28"/>
        </w:rPr>
        <w:t>ý</w:t>
      </w:r>
      <w:r w:rsidR="00151849">
        <w:rPr>
          <w:szCs w:val="28"/>
        </w:rPr>
        <w:t xml:space="preserve"> qu</w:t>
      </w:r>
      <w:r w:rsidR="00151849" w:rsidRPr="00FA28EE">
        <w:rPr>
          <w:szCs w:val="28"/>
        </w:rPr>
        <w:t>ỹ</w:t>
      </w:r>
      <w:r w:rsidR="00151849">
        <w:rPr>
          <w:szCs w:val="28"/>
        </w:rPr>
        <w:t>.</w:t>
      </w:r>
      <w:r w:rsidR="00F32F24" w:rsidRPr="00151849">
        <w:rPr>
          <w:b/>
          <w:szCs w:val="28"/>
        </w:rPr>
        <w:tab/>
      </w:r>
    </w:p>
    <w:p w:rsidR="00B656E9" w:rsidRPr="00AC11FF" w:rsidRDefault="000D1F29" w:rsidP="00BC2C51">
      <w:pPr>
        <w:pStyle w:val="oncaDanhsch1"/>
        <w:spacing w:before="120" w:after="0" w:line="312" w:lineRule="auto"/>
        <w:ind w:left="0"/>
        <w:jc w:val="both"/>
        <w:rPr>
          <w:b/>
          <w:szCs w:val="28"/>
        </w:rPr>
      </w:pPr>
      <w:r>
        <w:rPr>
          <w:b/>
          <w:szCs w:val="28"/>
        </w:rPr>
        <w:tab/>
      </w:r>
      <w:r w:rsidR="00B656E9" w:rsidRPr="00ED36CC">
        <w:rPr>
          <w:b/>
          <w:szCs w:val="28"/>
          <w:lang w:val="vi-VN"/>
        </w:rPr>
        <w:t xml:space="preserve">Điều </w:t>
      </w:r>
      <w:r w:rsidR="00205E36">
        <w:rPr>
          <w:b/>
          <w:szCs w:val="28"/>
        </w:rPr>
        <w:t>13</w:t>
      </w:r>
      <w:r w:rsidR="00B656E9" w:rsidRPr="00766501">
        <w:rPr>
          <w:b/>
          <w:szCs w:val="28"/>
          <w:lang w:val="vi-VN"/>
        </w:rPr>
        <w:t>.</w:t>
      </w:r>
      <w:r w:rsidR="00B656E9" w:rsidRPr="00ED36CC">
        <w:rPr>
          <w:b/>
          <w:szCs w:val="28"/>
          <w:lang w:val="vi-VN"/>
        </w:rPr>
        <w:t xml:space="preserve"> </w:t>
      </w:r>
      <w:r w:rsidR="000B5BB5" w:rsidRPr="000B5BB5">
        <w:rPr>
          <w:b/>
          <w:szCs w:val="28"/>
          <w:lang w:val="vi-VN"/>
        </w:rPr>
        <w:t xml:space="preserve">Trách nhiệm </w:t>
      </w:r>
      <w:r w:rsidR="00B656E9" w:rsidRPr="00ED36CC">
        <w:rPr>
          <w:b/>
          <w:szCs w:val="28"/>
          <w:lang w:val="vi-VN"/>
        </w:rPr>
        <w:t xml:space="preserve">quản lý tài khoản </w:t>
      </w:r>
      <w:r w:rsidR="00B656E9" w:rsidRPr="00714D91">
        <w:rPr>
          <w:b/>
          <w:szCs w:val="28"/>
          <w:lang w:val="vi-VN"/>
        </w:rPr>
        <w:t xml:space="preserve">giao dịch </w:t>
      </w:r>
      <w:r w:rsidR="00B656E9" w:rsidRPr="00ED36CC">
        <w:rPr>
          <w:b/>
          <w:szCs w:val="28"/>
          <w:lang w:val="vi-VN"/>
        </w:rPr>
        <w:t xml:space="preserve">ký quỹ </w:t>
      </w:r>
    </w:p>
    <w:p w:rsidR="00000479" w:rsidRDefault="00151849">
      <w:pPr>
        <w:pStyle w:val="oncaDanhsch1"/>
        <w:tabs>
          <w:tab w:val="left" w:pos="0"/>
        </w:tabs>
        <w:spacing w:before="120" w:after="0" w:line="312" w:lineRule="auto"/>
        <w:ind w:left="0"/>
        <w:jc w:val="both"/>
        <w:rPr>
          <w:szCs w:val="28"/>
        </w:rPr>
      </w:pPr>
      <w:r>
        <w:rPr>
          <w:szCs w:val="28"/>
        </w:rPr>
        <w:tab/>
      </w:r>
      <w:r>
        <w:rPr>
          <w:szCs w:val="28"/>
          <w:lang w:val="vi-VN"/>
        </w:rPr>
        <w:t>1.</w:t>
      </w:r>
      <w:r>
        <w:rPr>
          <w:szCs w:val="28"/>
        </w:rPr>
        <w:t xml:space="preserve"> </w:t>
      </w:r>
      <w:r w:rsidR="00AC11FF" w:rsidRPr="00AC11FF">
        <w:rPr>
          <w:szCs w:val="28"/>
          <w:lang w:val="vi-VN"/>
        </w:rPr>
        <w:t>Công ty chứng khoán phải tìm hiểu, cập nhật thông tin về khách hàng mở tài khoản giao dịch ký quỹ để xác định khách hàng là người nội bộ và là người có liên quan đến người nội bộ nhằm đảm bảo tuân thủ quy định có liên quan về công bố thông tin.</w:t>
      </w:r>
      <w:r w:rsidR="004A5D1B" w:rsidRPr="00FE28D2">
        <w:rPr>
          <w:szCs w:val="28"/>
          <w:lang w:val="vi-VN"/>
        </w:rPr>
        <w:t xml:space="preserve"> </w:t>
      </w:r>
      <w:r w:rsidR="004A5D1B" w:rsidRPr="00895C67">
        <w:rPr>
          <w:szCs w:val="28"/>
          <w:lang w:val="vi-VN"/>
        </w:rPr>
        <w:t xml:space="preserve">Trường hợp khách hàng không cung cấp thông tin theo yêu cầu của công ty chứng khoán, công ty chứng khoán được miễn trừ trách nhiệm liên quan đến quy định </w:t>
      </w:r>
      <w:r w:rsidR="009F19D7">
        <w:rPr>
          <w:szCs w:val="28"/>
          <w:lang w:val="vi-VN"/>
        </w:rPr>
        <w:t>này.</w:t>
      </w:r>
    </w:p>
    <w:p w:rsidR="00000479" w:rsidRDefault="004D4C03">
      <w:pPr>
        <w:pStyle w:val="oncaDanhsch1"/>
        <w:spacing w:before="120" w:after="0" w:line="312" w:lineRule="auto"/>
        <w:ind w:left="0"/>
        <w:jc w:val="both"/>
        <w:rPr>
          <w:szCs w:val="28"/>
        </w:rPr>
      </w:pPr>
      <w:r>
        <w:rPr>
          <w:szCs w:val="28"/>
        </w:rPr>
        <w:tab/>
      </w:r>
      <w:r w:rsidR="00AC11FF" w:rsidRPr="00AC11FF">
        <w:rPr>
          <w:szCs w:val="28"/>
          <w:lang w:val="vi-VN"/>
        </w:rPr>
        <w:t>2.</w:t>
      </w:r>
      <w:r w:rsidR="000B5BB5" w:rsidRPr="000B5BB5">
        <w:rPr>
          <w:szCs w:val="28"/>
          <w:lang w:val="vi-VN"/>
        </w:rPr>
        <w:t xml:space="preserve"> </w:t>
      </w:r>
      <w:r w:rsidR="00AC11FF" w:rsidRPr="00AC11FF">
        <w:rPr>
          <w:szCs w:val="28"/>
          <w:lang w:val="vi-VN"/>
        </w:rPr>
        <w:t>Công ty chứng khoán phải xây dựng hệ thống, phần mềm giao dịch để quản lý tài khoản giao dịch ký quỹ theo nguyên tắc quy định tại khoản 5 Điều 9 Thông tư số 203/2015/TT-BTC và Quy chế này</w:t>
      </w:r>
      <w:r w:rsidR="00F83403">
        <w:rPr>
          <w:szCs w:val="28"/>
        </w:rPr>
        <w:t>.</w:t>
      </w:r>
    </w:p>
    <w:p w:rsidR="00000479" w:rsidRDefault="004D4C03">
      <w:pPr>
        <w:pStyle w:val="oncaDanhsch1"/>
        <w:spacing w:before="120" w:after="0" w:line="312" w:lineRule="auto"/>
        <w:ind w:left="0"/>
        <w:jc w:val="both"/>
        <w:rPr>
          <w:szCs w:val="28"/>
          <w:lang w:val="vi-VN"/>
        </w:rPr>
      </w:pPr>
      <w:r>
        <w:rPr>
          <w:szCs w:val="28"/>
        </w:rPr>
        <w:tab/>
      </w:r>
      <w:r w:rsidR="000B5BB5" w:rsidRPr="000B5BB5">
        <w:rPr>
          <w:szCs w:val="28"/>
          <w:lang w:val="vi-VN"/>
        </w:rPr>
        <w:t xml:space="preserve">3. </w:t>
      </w:r>
      <w:r w:rsidR="00AD250E" w:rsidRPr="00FE28D2">
        <w:rPr>
          <w:szCs w:val="28"/>
          <w:lang w:val="vi-VN"/>
        </w:rPr>
        <w:t>Trừ trường hợp được khách hàng đồng ý và tuân thủ quy định pháp luật có liên quan, c</w:t>
      </w:r>
      <w:r w:rsidR="002E0E46" w:rsidRPr="002E0E46">
        <w:rPr>
          <w:szCs w:val="28"/>
          <w:lang w:val="vi-VN"/>
        </w:rPr>
        <w:t xml:space="preserve">ông ty chứng khoán không được sử dụng chứng khoán trên tài khoản ký quỹ của khách hàng </w:t>
      </w:r>
      <w:r w:rsidR="005C6BF2" w:rsidRPr="005C6BF2">
        <w:rPr>
          <w:szCs w:val="28"/>
          <w:lang w:val="vi-VN"/>
        </w:rPr>
        <w:t>để</w:t>
      </w:r>
      <w:r w:rsidR="005C6BF2">
        <w:rPr>
          <w:szCs w:val="28"/>
          <w:lang w:val="vi-VN"/>
        </w:rPr>
        <w:t xml:space="preserve"> làm tài sản thế chấp </w:t>
      </w:r>
      <w:r w:rsidR="002E0E46" w:rsidRPr="002E0E46">
        <w:rPr>
          <w:szCs w:val="28"/>
          <w:lang w:val="vi-VN"/>
        </w:rPr>
        <w:t xml:space="preserve">cho bất kỳ quan hệ nào </w:t>
      </w:r>
      <w:r w:rsidR="002E0E46" w:rsidRPr="002E0E46">
        <w:rPr>
          <w:szCs w:val="28"/>
          <w:lang w:val="vi-VN"/>
        </w:rPr>
        <w:lastRenderedPageBreak/>
        <w:t>ngoài quan hệ</w:t>
      </w:r>
      <w:r w:rsidR="002E0E46" w:rsidRPr="00E80D23">
        <w:rPr>
          <w:szCs w:val="28"/>
          <w:lang w:val="vi-VN"/>
        </w:rPr>
        <w:t xml:space="preserve"> là tài sản </w:t>
      </w:r>
      <w:r w:rsidR="005C6BF2" w:rsidRPr="005C6BF2">
        <w:rPr>
          <w:szCs w:val="28"/>
          <w:lang w:val="vi-VN"/>
        </w:rPr>
        <w:t>thế chấp</w:t>
      </w:r>
      <w:r w:rsidR="002E0E46" w:rsidRPr="00E80D23">
        <w:rPr>
          <w:szCs w:val="28"/>
          <w:lang w:val="vi-VN"/>
        </w:rPr>
        <w:t xml:space="preserve"> cho giao dịch ký quỹ giữa công ty chứng khoán và khách hàng.</w:t>
      </w:r>
    </w:p>
    <w:p w:rsidR="004D4C03" w:rsidRDefault="004D4C03" w:rsidP="00BC2C51">
      <w:pPr>
        <w:pStyle w:val="oncaDanhsch1"/>
        <w:spacing w:before="120" w:after="0" w:line="312" w:lineRule="auto"/>
        <w:ind w:left="0"/>
        <w:jc w:val="both"/>
        <w:rPr>
          <w:szCs w:val="28"/>
        </w:rPr>
      </w:pPr>
      <w:r>
        <w:rPr>
          <w:szCs w:val="28"/>
        </w:rPr>
        <w:tab/>
      </w:r>
      <w:r w:rsidR="000B5BB5" w:rsidRPr="000B5BB5">
        <w:rPr>
          <w:szCs w:val="28"/>
          <w:lang w:val="vi-VN"/>
        </w:rPr>
        <w:t>4.</w:t>
      </w:r>
      <w:r w:rsidR="00205E36" w:rsidRPr="00FE28D2">
        <w:rPr>
          <w:szCs w:val="28"/>
          <w:lang w:val="vi-VN"/>
        </w:rPr>
        <w:t xml:space="preserve"> </w:t>
      </w:r>
      <w:r w:rsidR="00D731C0" w:rsidRPr="00D461C0">
        <w:rPr>
          <w:szCs w:val="28"/>
          <w:lang w:val="vi-VN"/>
        </w:rPr>
        <w:t>Tài khoản giao dịch ký quỹ không được mở cho các đối tượng dưới đây:</w:t>
      </w:r>
      <w:r w:rsidR="00D731C0" w:rsidRPr="001F29CD">
        <w:rPr>
          <w:szCs w:val="28"/>
          <w:lang w:val="vi-VN"/>
        </w:rPr>
        <w:t xml:space="preserve"> </w:t>
      </w:r>
    </w:p>
    <w:p w:rsidR="004D4C03" w:rsidRDefault="004D4C03" w:rsidP="00BC2C51">
      <w:pPr>
        <w:pStyle w:val="oncaDanhsch1"/>
        <w:spacing w:before="120" w:after="0" w:line="312" w:lineRule="auto"/>
        <w:ind w:left="0"/>
        <w:jc w:val="both"/>
        <w:rPr>
          <w:szCs w:val="28"/>
        </w:rPr>
      </w:pPr>
      <w:r>
        <w:rPr>
          <w:szCs w:val="28"/>
        </w:rPr>
        <w:tab/>
        <w:t xml:space="preserve">a) </w:t>
      </w:r>
      <w:r w:rsidR="00D731C0" w:rsidRPr="003A787B">
        <w:rPr>
          <w:szCs w:val="28"/>
          <w:lang w:val="vi-VN"/>
        </w:rPr>
        <w:t>L</w:t>
      </w:r>
      <w:r w:rsidR="00D731C0" w:rsidRPr="001F29CD">
        <w:rPr>
          <w:szCs w:val="28"/>
          <w:lang w:val="vi-VN"/>
        </w:rPr>
        <w:t xml:space="preserve">à những đối tượng sau trong công ty chứng khoán: </w:t>
      </w:r>
      <w:r w:rsidR="00205A22" w:rsidRPr="00205A22">
        <w:rPr>
          <w:szCs w:val="28"/>
          <w:lang w:val="vi-VN"/>
        </w:rPr>
        <w:t xml:space="preserve">chủ sở hữu, </w:t>
      </w:r>
      <w:r w:rsidR="00D731C0" w:rsidRPr="001F29CD">
        <w:rPr>
          <w:szCs w:val="28"/>
          <w:lang w:val="vi-VN"/>
        </w:rPr>
        <w:t>cổ đông lớn,</w:t>
      </w:r>
      <w:r w:rsidR="00205A22" w:rsidRPr="00205A22">
        <w:rPr>
          <w:szCs w:val="28"/>
          <w:lang w:val="vi-VN"/>
        </w:rPr>
        <w:t xml:space="preserve"> thành viên góp vốn,</w:t>
      </w:r>
      <w:r w:rsidR="00D731C0" w:rsidRPr="001F29CD">
        <w:rPr>
          <w:szCs w:val="28"/>
          <w:lang w:val="vi-VN"/>
        </w:rPr>
        <w:t xml:space="preserve"> thành viên Hội đ</w:t>
      </w:r>
      <w:r w:rsidR="00D731C0" w:rsidRPr="00B4590B">
        <w:rPr>
          <w:szCs w:val="28"/>
          <w:lang w:val="vi-VN"/>
        </w:rPr>
        <w:t>ồ</w:t>
      </w:r>
      <w:r w:rsidR="00D731C0" w:rsidRPr="001F29CD">
        <w:rPr>
          <w:szCs w:val="28"/>
          <w:lang w:val="vi-VN"/>
        </w:rPr>
        <w:t>ng quản trị</w:t>
      </w:r>
      <w:r w:rsidR="00205A22" w:rsidRPr="00205A22">
        <w:rPr>
          <w:szCs w:val="28"/>
          <w:lang w:val="vi-VN"/>
        </w:rPr>
        <w:t>/Hội đồng thành viên</w:t>
      </w:r>
      <w:r w:rsidR="00D731C0" w:rsidRPr="001F29CD">
        <w:rPr>
          <w:szCs w:val="28"/>
          <w:lang w:val="vi-VN"/>
        </w:rPr>
        <w:t>, Ban kiểm soát, Tổng Giám đốc</w:t>
      </w:r>
      <w:r w:rsidR="00D731C0" w:rsidRPr="00B4590B">
        <w:rPr>
          <w:szCs w:val="28"/>
          <w:lang w:val="vi-VN"/>
        </w:rPr>
        <w:t xml:space="preserve"> (Giám đốc)</w:t>
      </w:r>
      <w:r w:rsidR="00D731C0" w:rsidRPr="001F29CD">
        <w:rPr>
          <w:szCs w:val="28"/>
          <w:lang w:val="vi-VN"/>
        </w:rPr>
        <w:t>, Phó Tổng Giám đốc</w:t>
      </w:r>
      <w:r w:rsidR="00D731C0" w:rsidRPr="005A36AF">
        <w:rPr>
          <w:szCs w:val="28"/>
          <w:lang w:val="vi-VN"/>
        </w:rPr>
        <w:t xml:space="preserve"> (Phó Giám đốc)</w:t>
      </w:r>
      <w:r w:rsidR="00205A22" w:rsidRPr="00205A22">
        <w:rPr>
          <w:szCs w:val="28"/>
          <w:lang w:val="vi-VN"/>
        </w:rPr>
        <w:t>, kế toán trưởng, các chức danh khác do Hội đồng quản trị/Hội đồng thành viên/Chủ sở hữu công ty chứng khoán bổ nhiệm</w:t>
      </w:r>
      <w:r w:rsidR="00D731C0" w:rsidRPr="001F29CD">
        <w:rPr>
          <w:szCs w:val="28"/>
          <w:lang w:val="vi-VN"/>
        </w:rPr>
        <w:t xml:space="preserve"> và những người có liên quan đến các đối tượng trên;</w:t>
      </w:r>
    </w:p>
    <w:p w:rsidR="004D4C03" w:rsidRDefault="004D4C03" w:rsidP="00BC2C51">
      <w:pPr>
        <w:pStyle w:val="oncaDanhsch1"/>
        <w:spacing w:before="120" w:after="0" w:line="312" w:lineRule="auto"/>
        <w:ind w:left="0"/>
        <w:jc w:val="both"/>
        <w:rPr>
          <w:szCs w:val="28"/>
        </w:rPr>
      </w:pPr>
      <w:r>
        <w:rPr>
          <w:szCs w:val="28"/>
        </w:rPr>
        <w:tab/>
        <w:t xml:space="preserve">b) </w:t>
      </w:r>
      <w:r w:rsidR="00D731C0" w:rsidRPr="001B33D3">
        <w:rPr>
          <w:szCs w:val="28"/>
          <w:lang w:val="vi-VN"/>
        </w:rPr>
        <w:t>L</w:t>
      </w:r>
      <w:r w:rsidR="00D731C0" w:rsidRPr="001F29CD">
        <w:rPr>
          <w:szCs w:val="28"/>
          <w:lang w:val="vi-VN"/>
        </w:rPr>
        <w:t>à pháp nhân đang trong tình trạng giải thể, phá sản theo các quy định của pháp luật hiện hành;</w:t>
      </w:r>
    </w:p>
    <w:p w:rsidR="00000479" w:rsidRDefault="004D4C03">
      <w:pPr>
        <w:pStyle w:val="oncaDanhsch1"/>
        <w:spacing w:before="120" w:after="0" w:line="312" w:lineRule="auto"/>
        <w:ind w:left="0"/>
        <w:jc w:val="both"/>
        <w:rPr>
          <w:szCs w:val="28"/>
        </w:rPr>
      </w:pPr>
      <w:r>
        <w:rPr>
          <w:szCs w:val="28"/>
        </w:rPr>
        <w:tab/>
        <w:t xml:space="preserve">c) </w:t>
      </w:r>
      <w:r w:rsidR="00D731C0" w:rsidRPr="004D5D07">
        <w:rPr>
          <w:szCs w:val="28"/>
          <w:lang w:val="vi-VN"/>
        </w:rPr>
        <w:t xml:space="preserve">Các đối tượng vi phạm hợp đồng mở tài khoản giao dịch chứng khoán ký quỹ theo quy định của công ty chứng khoán. </w:t>
      </w:r>
    </w:p>
    <w:p w:rsidR="004D4C03" w:rsidRDefault="004D4C03" w:rsidP="00BC2C51">
      <w:pPr>
        <w:pStyle w:val="oncaDanhsch1"/>
        <w:spacing w:before="120" w:after="0" w:line="312" w:lineRule="auto"/>
        <w:ind w:left="0"/>
        <w:jc w:val="both"/>
        <w:rPr>
          <w:szCs w:val="28"/>
        </w:rPr>
      </w:pPr>
      <w:r>
        <w:rPr>
          <w:szCs w:val="28"/>
        </w:rPr>
        <w:tab/>
      </w:r>
      <w:r w:rsidR="000B5BB5" w:rsidRPr="000B5BB5">
        <w:rPr>
          <w:szCs w:val="28"/>
          <w:lang w:val="vi-VN"/>
        </w:rPr>
        <w:t xml:space="preserve">5. </w:t>
      </w:r>
      <w:r w:rsidR="00D731C0" w:rsidRPr="002D4651">
        <w:rPr>
          <w:szCs w:val="28"/>
          <w:lang w:val="vi-VN"/>
        </w:rPr>
        <w:t xml:space="preserve">Nguyên tắc quản lý </w:t>
      </w:r>
      <w:r w:rsidR="00D731C0">
        <w:rPr>
          <w:szCs w:val="28"/>
          <w:lang w:val="vi-VN"/>
        </w:rPr>
        <w:t>tài khoản giao dịch ký quỹ</w:t>
      </w:r>
      <w:r w:rsidR="00D731C0" w:rsidRPr="00952A0F">
        <w:rPr>
          <w:szCs w:val="28"/>
          <w:lang w:val="vi-VN"/>
        </w:rPr>
        <w:t>:</w:t>
      </w:r>
    </w:p>
    <w:p w:rsidR="004D4C03" w:rsidRDefault="004D4C03" w:rsidP="00BC2C51">
      <w:pPr>
        <w:pStyle w:val="oncaDanhsch1"/>
        <w:spacing w:before="120" w:after="0" w:line="312" w:lineRule="auto"/>
        <w:ind w:left="0"/>
        <w:jc w:val="both"/>
        <w:rPr>
          <w:szCs w:val="28"/>
        </w:rPr>
      </w:pPr>
      <w:r>
        <w:rPr>
          <w:szCs w:val="28"/>
        </w:rPr>
        <w:tab/>
        <w:t xml:space="preserve">a) </w:t>
      </w:r>
      <w:r w:rsidR="00D731C0" w:rsidRPr="0096523D">
        <w:rPr>
          <w:szCs w:val="28"/>
          <w:lang w:val="vi-VN"/>
        </w:rPr>
        <w:t>T</w:t>
      </w:r>
      <w:r w:rsidR="00D731C0" w:rsidRPr="00272C72">
        <w:rPr>
          <w:szCs w:val="28"/>
          <w:lang w:val="vi-VN"/>
        </w:rPr>
        <w:t>ài khoản</w:t>
      </w:r>
      <w:r w:rsidR="00D731C0" w:rsidRPr="00121F87">
        <w:rPr>
          <w:szCs w:val="28"/>
          <w:lang w:val="vi-VN"/>
        </w:rPr>
        <w:t xml:space="preserve"> </w:t>
      </w:r>
      <w:r w:rsidR="00D731C0" w:rsidRPr="00272C72">
        <w:rPr>
          <w:szCs w:val="28"/>
          <w:lang w:val="vi-VN"/>
        </w:rPr>
        <w:t>giao dịch ký quỹ</w:t>
      </w:r>
      <w:r w:rsidR="00D731C0" w:rsidRPr="006D0F3E">
        <w:rPr>
          <w:szCs w:val="28"/>
          <w:lang w:val="vi-VN"/>
        </w:rPr>
        <w:t xml:space="preserve"> </w:t>
      </w:r>
      <w:r w:rsidR="00D731C0" w:rsidRPr="00272C72">
        <w:rPr>
          <w:szCs w:val="28"/>
          <w:lang w:val="vi-VN"/>
        </w:rPr>
        <w:t xml:space="preserve">phải được quản lý </w:t>
      </w:r>
      <w:r w:rsidR="00D731C0" w:rsidRPr="0096523D">
        <w:rPr>
          <w:szCs w:val="28"/>
          <w:lang w:val="vi-VN"/>
        </w:rPr>
        <w:t>tách</w:t>
      </w:r>
      <w:r w:rsidR="00D731C0" w:rsidRPr="00272C72">
        <w:rPr>
          <w:szCs w:val="28"/>
          <w:lang w:val="vi-VN"/>
        </w:rPr>
        <w:t xml:space="preserve"> biệt với tài khoản </w:t>
      </w:r>
      <w:r w:rsidR="00D731C0" w:rsidRPr="00B91C4E">
        <w:rPr>
          <w:szCs w:val="28"/>
          <w:lang w:val="vi-VN"/>
        </w:rPr>
        <w:t xml:space="preserve">giao dịch </w:t>
      </w:r>
      <w:r w:rsidR="00D731C0" w:rsidRPr="00272C72">
        <w:rPr>
          <w:szCs w:val="28"/>
          <w:lang w:val="vi-VN"/>
        </w:rPr>
        <w:t>thông thườ</w:t>
      </w:r>
      <w:r w:rsidR="00D731C0">
        <w:rPr>
          <w:szCs w:val="28"/>
          <w:lang w:val="vi-VN"/>
        </w:rPr>
        <w:t>ng</w:t>
      </w:r>
      <w:r w:rsidR="00A152CC" w:rsidRPr="00A152CC">
        <w:rPr>
          <w:szCs w:val="28"/>
          <w:lang w:val="vi-VN"/>
        </w:rPr>
        <w:t xml:space="preserve"> theo quy định tại khoản 5 Điều 9 Thông tư 203/2015/TT-BTC</w:t>
      </w:r>
      <w:r w:rsidR="00D731C0" w:rsidRPr="001823E2">
        <w:rPr>
          <w:szCs w:val="28"/>
          <w:lang w:val="vi-VN"/>
        </w:rPr>
        <w:t xml:space="preserve">; </w:t>
      </w:r>
    </w:p>
    <w:p w:rsidR="004D4C03" w:rsidRPr="00F83403" w:rsidRDefault="004D4C03" w:rsidP="00BC2C51">
      <w:pPr>
        <w:pStyle w:val="oncaDanhsch1"/>
        <w:spacing w:before="120" w:after="0" w:line="312" w:lineRule="auto"/>
        <w:ind w:left="0"/>
        <w:jc w:val="both"/>
        <w:rPr>
          <w:szCs w:val="28"/>
        </w:rPr>
      </w:pPr>
      <w:r>
        <w:rPr>
          <w:szCs w:val="28"/>
        </w:rPr>
        <w:tab/>
        <w:t xml:space="preserve">b) </w:t>
      </w:r>
      <w:r w:rsidR="00D731C0" w:rsidRPr="008B72E7">
        <w:rPr>
          <w:szCs w:val="28"/>
          <w:lang w:val="vi-VN"/>
        </w:rPr>
        <w:t xml:space="preserve">Khách hàng chỉ được sử dụng tiền, chứng khoán được phép </w:t>
      </w:r>
      <w:r w:rsidR="00D731C0" w:rsidRPr="00EA69B9">
        <w:rPr>
          <w:szCs w:val="28"/>
          <w:lang w:val="vi-VN"/>
        </w:rPr>
        <w:t>gia</w:t>
      </w:r>
      <w:r w:rsidR="00D731C0">
        <w:rPr>
          <w:szCs w:val="28"/>
          <w:lang w:val="vi-VN"/>
        </w:rPr>
        <w:t>o d</w:t>
      </w:r>
      <w:r w:rsidR="00D731C0" w:rsidRPr="00EA69B9">
        <w:rPr>
          <w:szCs w:val="28"/>
          <w:lang w:val="vi-VN"/>
        </w:rPr>
        <w:t xml:space="preserve">ịch </w:t>
      </w:r>
      <w:r w:rsidR="00D731C0" w:rsidRPr="008B72E7">
        <w:rPr>
          <w:szCs w:val="28"/>
          <w:lang w:val="vi-VN"/>
        </w:rPr>
        <w:t xml:space="preserve">ký quỹ </w:t>
      </w:r>
      <w:r w:rsidR="00D731C0" w:rsidRPr="004E6693">
        <w:rPr>
          <w:szCs w:val="28"/>
          <w:lang w:val="vi-VN"/>
        </w:rPr>
        <w:t xml:space="preserve">và các quyền liên quan đến chứng khoán này </w:t>
      </w:r>
      <w:r w:rsidR="00D731C0" w:rsidRPr="008B72E7">
        <w:rPr>
          <w:szCs w:val="28"/>
          <w:lang w:val="vi-VN"/>
        </w:rPr>
        <w:t xml:space="preserve">để </w:t>
      </w:r>
      <w:r w:rsidR="00D731C0" w:rsidRPr="008913F0">
        <w:rPr>
          <w:szCs w:val="28"/>
          <w:lang w:val="vi-VN"/>
        </w:rPr>
        <w:t xml:space="preserve">làm tài sản </w:t>
      </w:r>
      <w:r w:rsidR="007277BD" w:rsidRPr="007277BD">
        <w:rPr>
          <w:szCs w:val="28"/>
          <w:lang w:val="vi-VN"/>
        </w:rPr>
        <w:t>đảm bảo</w:t>
      </w:r>
      <w:r w:rsidR="00D731C0" w:rsidRPr="008B72E7">
        <w:rPr>
          <w:szCs w:val="28"/>
          <w:lang w:val="vi-VN"/>
        </w:rPr>
        <w:t xml:space="preserve"> cho các khoản vay </w:t>
      </w:r>
      <w:r w:rsidR="00D731C0" w:rsidRPr="004E6693">
        <w:rPr>
          <w:szCs w:val="28"/>
          <w:lang w:val="vi-VN"/>
        </w:rPr>
        <w:t xml:space="preserve">để thực hiện giao dịch </w:t>
      </w:r>
      <w:r w:rsidR="00D731C0" w:rsidRPr="008913F0">
        <w:rPr>
          <w:szCs w:val="28"/>
          <w:lang w:val="vi-VN"/>
        </w:rPr>
        <w:t>ký quỹ</w:t>
      </w:r>
      <w:r w:rsidR="00D731C0" w:rsidRPr="008B72E7">
        <w:rPr>
          <w:szCs w:val="28"/>
          <w:lang w:val="vi-VN"/>
        </w:rPr>
        <w:t>;</w:t>
      </w:r>
      <w:r w:rsidR="00D731C0">
        <w:rPr>
          <w:szCs w:val="28"/>
          <w:lang w:val="vi-VN"/>
        </w:rPr>
        <w:t xml:space="preserve"> </w:t>
      </w:r>
      <w:r w:rsidR="00A152CC" w:rsidRPr="00A152CC">
        <w:rPr>
          <w:szCs w:val="28"/>
          <w:lang w:val="vi-VN"/>
        </w:rPr>
        <w:t>chứng khoán khác được dùng làm tài sản đảm bảo cho khoản vay</w:t>
      </w:r>
      <w:r w:rsidR="004F0451" w:rsidRPr="004F0451">
        <w:rPr>
          <w:szCs w:val="28"/>
          <w:lang w:val="vi-VN"/>
        </w:rPr>
        <w:t xml:space="preserve"> giao dịch ký quỹ</w:t>
      </w:r>
      <w:r w:rsidR="00A152CC" w:rsidRPr="00A152CC">
        <w:rPr>
          <w:szCs w:val="28"/>
          <w:lang w:val="vi-VN"/>
        </w:rPr>
        <w:t xml:space="preserve"> khi có thỏa thuận bằng văn bản vớ</w:t>
      </w:r>
      <w:r w:rsidR="008E6C0D">
        <w:rPr>
          <w:szCs w:val="28"/>
          <w:lang w:val="vi-VN"/>
        </w:rPr>
        <w:t>i khách hàng</w:t>
      </w:r>
      <w:r w:rsidR="008E6C0D" w:rsidRPr="008E6C0D">
        <w:rPr>
          <w:szCs w:val="28"/>
          <w:lang w:val="vi-VN"/>
        </w:rPr>
        <w:t xml:space="preserve">; </w:t>
      </w:r>
      <w:r w:rsidR="0002465D">
        <w:rPr>
          <w:szCs w:val="28"/>
        </w:rPr>
        <w:t>t</w:t>
      </w:r>
      <w:r w:rsidR="008E6C0D" w:rsidRPr="008E6C0D">
        <w:rPr>
          <w:szCs w:val="28"/>
          <w:lang w:val="vi-VN"/>
        </w:rPr>
        <w:t>iền</w:t>
      </w:r>
      <w:r w:rsidR="008E6C0D" w:rsidRPr="008E6C0D">
        <w:rPr>
          <w:szCs w:val="28"/>
          <w:lang w:val="nl-NL"/>
        </w:rPr>
        <w:t>,</w:t>
      </w:r>
      <w:r w:rsidR="008E6C0D" w:rsidRPr="008E6C0D">
        <w:rPr>
          <w:szCs w:val="28"/>
          <w:lang w:val="vi-VN"/>
        </w:rPr>
        <w:t xml:space="preserve"> chứng khoán</w:t>
      </w:r>
      <w:r w:rsidR="008E6C0D" w:rsidRPr="008E6C0D">
        <w:rPr>
          <w:szCs w:val="28"/>
          <w:lang w:val="nl-NL"/>
        </w:rPr>
        <w:t xml:space="preserve"> và các quyề</w:t>
      </w:r>
      <w:r w:rsidR="008E6C0D">
        <w:rPr>
          <w:szCs w:val="28"/>
          <w:lang w:val="nl-NL"/>
        </w:rPr>
        <w:t>n liên quan đế</w:t>
      </w:r>
      <w:r w:rsidR="008E6C0D" w:rsidRPr="008E6C0D">
        <w:rPr>
          <w:szCs w:val="28"/>
          <w:lang w:val="nl-NL"/>
        </w:rPr>
        <w:t>n chứng khoán</w:t>
      </w:r>
      <w:r w:rsidR="008E6C0D" w:rsidRPr="008E6C0D">
        <w:rPr>
          <w:szCs w:val="28"/>
          <w:lang w:val="vi-VN"/>
        </w:rPr>
        <w:t xml:space="preserve"> trên tài khoản giao dịch ký quỹ là tài sản của khách hàng</w:t>
      </w:r>
      <w:r w:rsidR="00F83403">
        <w:rPr>
          <w:szCs w:val="28"/>
        </w:rPr>
        <w:t>;</w:t>
      </w:r>
    </w:p>
    <w:p w:rsidR="00000479" w:rsidRDefault="004D4C03">
      <w:pPr>
        <w:pStyle w:val="oncaDanhsch1"/>
        <w:spacing w:before="120" w:after="0" w:line="312" w:lineRule="auto"/>
        <w:ind w:left="0"/>
        <w:jc w:val="both"/>
        <w:rPr>
          <w:szCs w:val="28"/>
        </w:rPr>
      </w:pPr>
      <w:r>
        <w:rPr>
          <w:szCs w:val="28"/>
        </w:rPr>
        <w:tab/>
        <w:t xml:space="preserve">c) </w:t>
      </w:r>
      <w:r w:rsidR="00D731C0" w:rsidRPr="008B72E7">
        <w:rPr>
          <w:szCs w:val="28"/>
          <w:lang w:val="vi-VN"/>
        </w:rPr>
        <w:t xml:space="preserve">Khách hàng phải thanh toán tiền lãi </w:t>
      </w:r>
      <w:r w:rsidR="00D731C0" w:rsidRPr="008913F0">
        <w:rPr>
          <w:szCs w:val="28"/>
          <w:lang w:val="vi-VN"/>
        </w:rPr>
        <w:t xml:space="preserve">trên khoản dư nợ ký quỹ </w:t>
      </w:r>
      <w:r w:rsidR="00D731C0" w:rsidRPr="008B72E7">
        <w:rPr>
          <w:szCs w:val="28"/>
          <w:lang w:val="vi-VN"/>
        </w:rPr>
        <w:t xml:space="preserve">theo </w:t>
      </w:r>
      <w:r w:rsidR="00D731C0" w:rsidRPr="008913F0">
        <w:rPr>
          <w:szCs w:val="28"/>
          <w:lang w:val="vi-VN"/>
        </w:rPr>
        <w:t xml:space="preserve">các </w:t>
      </w:r>
      <w:r w:rsidR="00D731C0" w:rsidRPr="008B72E7">
        <w:rPr>
          <w:szCs w:val="28"/>
          <w:lang w:val="vi-VN"/>
        </w:rPr>
        <w:t xml:space="preserve">hình thức </w:t>
      </w:r>
      <w:r w:rsidR="00D731C0" w:rsidRPr="008913F0">
        <w:rPr>
          <w:szCs w:val="28"/>
          <w:lang w:val="vi-VN"/>
        </w:rPr>
        <w:t xml:space="preserve">cụ thể được </w:t>
      </w:r>
      <w:r w:rsidR="00D731C0" w:rsidRPr="00B25A06">
        <w:rPr>
          <w:szCs w:val="28"/>
          <w:lang w:val="nl-NL"/>
        </w:rPr>
        <w:t>th</w:t>
      </w:r>
      <w:r w:rsidR="00D731C0">
        <w:rPr>
          <w:szCs w:val="28"/>
          <w:lang w:val="nl-NL"/>
        </w:rPr>
        <w:t>ỏa thuận</w:t>
      </w:r>
      <w:r w:rsidR="00D731C0" w:rsidRPr="008B72E7">
        <w:rPr>
          <w:szCs w:val="28"/>
          <w:lang w:val="vi-VN"/>
        </w:rPr>
        <w:t xml:space="preserve"> trong Hợp đồng mở </w:t>
      </w:r>
      <w:r w:rsidR="00D731C0">
        <w:rPr>
          <w:szCs w:val="28"/>
          <w:lang w:val="vi-VN"/>
        </w:rPr>
        <w:t>tài khoản giao dịch ký quỹ</w:t>
      </w:r>
      <w:r w:rsidR="00D731C0" w:rsidRPr="008B72E7">
        <w:rPr>
          <w:szCs w:val="28"/>
          <w:lang w:val="vi-VN"/>
        </w:rPr>
        <w:t>;</w:t>
      </w:r>
      <w:r w:rsidR="003F571D" w:rsidRPr="003F571D">
        <w:rPr>
          <w:szCs w:val="28"/>
          <w:lang w:val="nl-NL"/>
        </w:rPr>
        <w:t xml:space="preserve"> khách hàng được quyền rút tiền trên tài khoản giao dịch ký quỹ sau khi thanh toán</w:t>
      </w:r>
      <w:r w:rsidR="003F571D">
        <w:rPr>
          <w:szCs w:val="28"/>
          <w:lang w:val="nl-NL"/>
        </w:rPr>
        <w:t xml:space="preserve"> hết các khoản nợ với công ty chứ</w:t>
      </w:r>
      <w:r w:rsidR="00F83403">
        <w:rPr>
          <w:szCs w:val="28"/>
          <w:lang w:val="nl-NL"/>
        </w:rPr>
        <w:t>ng khoán;</w:t>
      </w:r>
    </w:p>
    <w:p w:rsidR="004D4C03" w:rsidRDefault="004D4C03" w:rsidP="00BC2C51">
      <w:pPr>
        <w:pStyle w:val="oncaDanhsch1"/>
        <w:spacing w:before="120" w:after="0" w:line="312" w:lineRule="auto"/>
        <w:ind w:left="0"/>
        <w:jc w:val="both"/>
        <w:rPr>
          <w:szCs w:val="28"/>
        </w:rPr>
      </w:pPr>
      <w:r>
        <w:rPr>
          <w:szCs w:val="28"/>
        </w:rPr>
        <w:tab/>
        <w:t xml:space="preserve">d) </w:t>
      </w:r>
      <w:r w:rsidR="00A152CC">
        <w:rPr>
          <w:lang w:val="nl-NL"/>
        </w:rPr>
        <w:t xml:space="preserve">Công ty chứng khoán không được cho khách hàng thực hiện giao dịch </w:t>
      </w:r>
      <w:r w:rsidR="00F16988">
        <w:rPr>
          <w:lang w:val="nl-NL"/>
        </w:rPr>
        <w:t xml:space="preserve">ký quỹ, rút tiền </w:t>
      </w:r>
      <w:r w:rsidR="00A152CC">
        <w:rPr>
          <w:lang w:val="nl-NL"/>
        </w:rPr>
        <w:t>vượt quá sức mua hiện có trên tài khoản giao dịch ký quỹ của khách hàng</w:t>
      </w:r>
      <w:r w:rsidR="00D731C0" w:rsidRPr="00F16988">
        <w:rPr>
          <w:szCs w:val="28"/>
          <w:lang w:val="vi-VN"/>
        </w:rPr>
        <w:t xml:space="preserve">; </w:t>
      </w:r>
    </w:p>
    <w:p w:rsidR="00000479" w:rsidRDefault="004D4C03">
      <w:pPr>
        <w:pStyle w:val="oncaDanhsch1"/>
        <w:spacing w:before="120" w:after="0" w:line="312" w:lineRule="auto"/>
        <w:ind w:left="0"/>
        <w:jc w:val="both"/>
        <w:rPr>
          <w:szCs w:val="28"/>
        </w:rPr>
      </w:pPr>
      <w:r>
        <w:rPr>
          <w:szCs w:val="28"/>
        </w:rPr>
        <w:tab/>
        <w:t xml:space="preserve">đ) </w:t>
      </w:r>
      <w:r w:rsidR="00D731C0" w:rsidRPr="008E6C0D">
        <w:rPr>
          <w:szCs w:val="28"/>
          <w:lang w:val="vi-VN"/>
        </w:rPr>
        <w:t>Công ty chứng khoán</w:t>
      </w:r>
      <w:r w:rsidR="004E404E" w:rsidRPr="008E6C0D">
        <w:rPr>
          <w:szCs w:val="28"/>
          <w:lang w:val="vi-VN"/>
        </w:rPr>
        <w:t xml:space="preserve"> </w:t>
      </w:r>
      <w:r w:rsidR="00D731C0" w:rsidRPr="008E6C0D">
        <w:rPr>
          <w:szCs w:val="28"/>
          <w:lang w:val="vi-VN"/>
        </w:rPr>
        <w:t xml:space="preserve">có trách nhiệm thông báo kịp thời, đầy đủ cho khách hàng về những quyền lợi phát sinh liên quan đến chứng khoán trong tài </w:t>
      </w:r>
      <w:r w:rsidR="00D731C0" w:rsidRPr="008E6C0D">
        <w:rPr>
          <w:szCs w:val="28"/>
          <w:lang w:val="vi-VN"/>
        </w:rPr>
        <w:lastRenderedPageBreak/>
        <w:t>khoản giao dịch ký quỹ của khách hàng; gửi cho khách hàng bảng sao kê tài khoản giao dịch ký quỹ theo phương thức và thời gian được thỏa thuận bằng văn bản với khách hàng;</w:t>
      </w:r>
    </w:p>
    <w:p w:rsidR="00B07F96" w:rsidRPr="00F83403" w:rsidRDefault="004D4C03" w:rsidP="00BC2C51">
      <w:pPr>
        <w:pStyle w:val="oncaDanhsch1"/>
        <w:spacing w:before="120" w:after="0" w:line="312" w:lineRule="auto"/>
        <w:ind w:left="0"/>
        <w:jc w:val="both"/>
        <w:rPr>
          <w:szCs w:val="28"/>
        </w:rPr>
      </w:pPr>
      <w:r>
        <w:rPr>
          <w:szCs w:val="28"/>
        </w:rPr>
        <w:tab/>
        <w:t xml:space="preserve">e) </w:t>
      </w:r>
      <w:r w:rsidR="00D731C0" w:rsidRPr="003350F6">
        <w:rPr>
          <w:szCs w:val="28"/>
          <w:lang w:val="vi-VN"/>
        </w:rPr>
        <w:t>Phiếu lệnh giao dịch ký quỹ phải được phân biệt với các loại phi</w:t>
      </w:r>
      <w:r w:rsidR="000B5BB5" w:rsidRPr="000B5BB5">
        <w:rPr>
          <w:szCs w:val="28"/>
          <w:lang w:val="vi-VN"/>
        </w:rPr>
        <w:t>ếu lệnh giao dịch chứng khoán thông thường, phải bao gồm đầy đủ các thông tin liên quan đến khách hàng và được khách hàng xác nhận. Việc giao dịch ký quỹ bằng hình thức giao dịch điện tử phải tuân thủ quy định của Quy chế này và các quy định liên quan về giao dịch điện tử. Phiếu lệnh giao dịch ký quỹ là phụ lục không thể tách rời của Hợp đồng mở tài khoản giao dịch ký quỹ</w:t>
      </w:r>
      <w:r w:rsidR="00F83403">
        <w:rPr>
          <w:szCs w:val="28"/>
        </w:rPr>
        <w:t>.</w:t>
      </w:r>
    </w:p>
    <w:p w:rsidR="009C239F" w:rsidRPr="003E54F6" w:rsidRDefault="004D4C03" w:rsidP="00BC2C51">
      <w:pPr>
        <w:pStyle w:val="oncaDanhsch1"/>
        <w:spacing w:before="120" w:after="0" w:line="312" w:lineRule="auto"/>
        <w:ind w:left="0"/>
        <w:jc w:val="both"/>
        <w:rPr>
          <w:szCs w:val="28"/>
          <w:lang w:val="vi-VN"/>
        </w:rPr>
      </w:pPr>
      <w:r>
        <w:rPr>
          <w:szCs w:val="28"/>
        </w:rPr>
        <w:tab/>
      </w:r>
      <w:r w:rsidR="000B5BB5" w:rsidRPr="000B5BB5">
        <w:rPr>
          <w:szCs w:val="28"/>
          <w:lang w:val="vi-VN"/>
        </w:rPr>
        <w:t>6</w:t>
      </w:r>
      <w:r w:rsidR="009C239F" w:rsidRPr="00714D91">
        <w:rPr>
          <w:szCs w:val="28"/>
          <w:lang w:val="vi-VN"/>
        </w:rPr>
        <w:t xml:space="preserve">. </w:t>
      </w:r>
      <w:r w:rsidR="009C239F" w:rsidRPr="00ED36CC">
        <w:rPr>
          <w:szCs w:val="28"/>
          <w:lang w:val="vi-VN"/>
        </w:rPr>
        <w:t xml:space="preserve">Công ty chứng khoán chỉ được phép thực hiện các giao dịch liên quan đến chứng khoán thế chấp theo chỉ định của khách hàng, ngoại trừ trường hợp phải </w:t>
      </w:r>
      <w:r w:rsidR="00416D4F" w:rsidRPr="00416D4F">
        <w:rPr>
          <w:szCs w:val="28"/>
          <w:lang w:val="vi-VN"/>
        </w:rPr>
        <w:t>bán</w:t>
      </w:r>
      <w:r w:rsidR="009C239F" w:rsidRPr="00ED36CC">
        <w:rPr>
          <w:szCs w:val="28"/>
          <w:lang w:val="vi-VN"/>
        </w:rPr>
        <w:t xml:space="preserve"> chứng khoán</w:t>
      </w:r>
      <w:r w:rsidR="009C239F" w:rsidRPr="00643914">
        <w:rPr>
          <w:szCs w:val="28"/>
          <w:lang w:val="vi-VN"/>
        </w:rPr>
        <w:t xml:space="preserve"> thế chấp</w:t>
      </w:r>
      <w:r w:rsidR="009C239F" w:rsidRPr="00ED36CC">
        <w:rPr>
          <w:szCs w:val="28"/>
          <w:lang w:val="vi-VN"/>
        </w:rPr>
        <w:t xml:space="preserve"> </w:t>
      </w:r>
      <w:r w:rsidR="009C239F" w:rsidRPr="00EF67C0">
        <w:rPr>
          <w:szCs w:val="28"/>
          <w:lang w:val="vi-VN"/>
        </w:rPr>
        <w:t>để thu hồi nợ vay</w:t>
      </w:r>
      <w:r w:rsidR="003E54F6" w:rsidRPr="003E54F6">
        <w:rPr>
          <w:szCs w:val="28"/>
          <w:lang w:val="vi-VN"/>
        </w:rPr>
        <w:t>.</w:t>
      </w:r>
    </w:p>
    <w:p w:rsidR="009C239F" w:rsidRPr="00DE01C4" w:rsidRDefault="004D4C03" w:rsidP="00BC2C51">
      <w:pPr>
        <w:pStyle w:val="oncaDanhsch1"/>
        <w:spacing w:before="120" w:after="0" w:line="312" w:lineRule="auto"/>
        <w:ind w:left="0"/>
        <w:jc w:val="both"/>
        <w:rPr>
          <w:lang w:val="vi-VN"/>
        </w:rPr>
      </w:pPr>
      <w:r>
        <w:rPr>
          <w:szCs w:val="28"/>
        </w:rPr>
        <w:tab/>
      </w:r>
      <w:r w:rsidR="000B5BB5" w:rsidRPr="000B5BB5">
        <w:rPr>
          <w:szCs w:val="28"/>
          <w:lang w:val="vi-VN"/>
        </w:rPr>
        <w:t>7</w:t>
      </w:r>
      <w:r w:rsidR="009C239F" w:rsidRPr="00714D91">
        <w:rPr>
          <w:szCs w:val="28"/>
          <w:lang w:val="vi-VN"/>
        </w:rPr>
        <w:t xml:space="preserve">. </w:t>
      </w:r>
      <w:r w:rsidR="009C239F" w:rsidRPr="00B656E9">
        <w:rPr>
          <w:szCs w:val="28"/>
          <w:lang w:val="vi-VN"/>
        </w:rPr>
        <w:t xml:space="preserve">Công ty chứng khoán có nghĩa vụ công khai thông tin </w:t>
      </w:r>
      <w:r w:rsidR="00DE01C4" w:rsidRPr="00DE01C4">
        <w:rPr>
          <w:szCs w:val="28"/>
          <w:lang w:val="vi-VN"/>
        </w:rPr>
        <w:t xml:space="preserve">trên trang thông tin điện tử của mình </w:t>
      </w:r>
      <w:r w:rsidR="009C239F" w:rsidRPr="00B656E9">
        <w:rPr>
          <w:szCs w:val="28"/>
          <w:lang w:val="vi-VN"/>
        </w:rPr>
        <w:t xml:space="preserve">về các điều kiện cung cấp dịch vụ giao dịch ký quỹ bao gồm </w:t>
      </w:r>
      <w:r w:rsidR="00D81D8D" w:rsidRPr="00280FC2">
        <w:rPr>
          <w:szCs w:val="28"/>
          <w:lang w:val="vi-VN"/>
        </w:rPr>
        <w:t xml:space="preserve">danh sách chứng khoán được thực hiện giao dịch ký quỹ, </w:t>
      </w:r>
      <w:r w:rsidR="009C239F" w:rsidRPr="00B656E9">
        <w:rPr>
          <w:szCs w:val="28"/>
          <w:lang w:val="vi-VN"/>
        </w:rPr>
        <w:t xml:space="preserve">yêu cầu về </w:t>
      </w:r>
      <w:r w:rsidR="007B5248" w:rsidRPr="00714D91">
        <w:rPr>
          <w:szCs w:val="28"/>
          <w:lang w:val="vi-VN"/>
        </w:rPr>
        <w:t xml:space="preserve">tỷ lệ </w:t>
      </w:r>
      <w:r w:rsidR="009C239F" w:rsidRPr="00B656E9">
        <w:rPr>
          <w:szCs w:val="28"/>
          <w:lang w:val="vi-VN"/>
        </w:rPr>
        <w:t>ký quỹ, lãi suất vay</w:t>
      </w:r>
      <w:r w:rsidR="00DE01C4" w:rsidRPr="00DE01C4">
        <w:rPr>
          <w:szCs w:val="28"/>
          <w:lang w:val="vi-VN"/>
        </w:rPr>
        <w:t>.</w:t>
      </w:r>
    </w:p>
    <w:p w:rsidR="007B5248" w:rsidRPr="00714D91" w:rsidRDefault="004D4C03" w:rsidP="00BC2C51">
      <w:pPr>
        <w:pStyle w:val="oncaDanhsch1"/>
        <w:spacing w:before="120" w:after="0" w:line="312" w:lineRule="auto"/>
        <w:ind w:left="0"/>
        <w:jc w:val="both"/>
        <w:rPr>
          <w:szCs w:val="28"/>
          <w:lang w:val="vi-VN"/>
        </w:rPr>
      </w:pPr>
      <w:r>
        <w:tab/>
      </w:r>
      <w:r w:rsidR="000B5BB5" w:rsidRPr="000B5BB5">
        <w:rPr>
          <w:lang w:val="vi-VN"/>
        </w:rPr>
        <w:t>8</w:t>
      </w:r>
      <w:r w:rsidR="009C239F" w:rsidRPr="00714D91">
        <w:rPr>
          <w:lang w:val="vi-VN"/>
        </w:rPr>
        <w:t xml:space="preserve">. </w:t>
      </w:r>
      <w:r w:rsidR="009C239F" w:rsidRPr="00B656E9">
        <w:rPr>
          <w:szCs w:val="28"/>
          <w:lang w:val="vi-VN"/>
        </w:rPr>
        <w:t xml:space="preserve">Công ty chứng khoán </w:t>
      </w:r>
      <w:r w:rsidR="009C239F">
        <w:rPr>
          <w:szCs w:val="28"/>
          <w:lang w:val="vi-VN"/>
        </w:rPr>
        <w:t>p</w:t>
      </w:r>
      <w:r w:rsidR="009C239F" w:rsidRPr="00EF67C0">
        <w:rPr>
          <w:szCs w:val="28"/>
          <w:lang w:val="vi-VN"/>
        </w:rPr>
        <w:t>hải</w:t>
      </w:r>
      <w:r w:rsidR="007B5248" w:rsidRPr="00714D91">
        <w:rPr>
          <w:szCs w:val="28"/>
          <w:lang w:val="vi-VN"/>
        </w:rPr>
        <w:t xml:space="preserve"> lập sổ</w:t>
      </w:r>
      <w:r w:rsidR="009C239F" w:rsidRPr="00B656E9">
        <w:rPr>
          <w:szCs w:val="28"/>
          <w:lang w:val="vi-VN"/>
        </w:rPr>
        <w:t xml:space="preserve"> kế toán, hạch toán</w:t>
      </w:r>
      <w:r w:rsidR="007B5248" w:rsidRPr="00714D91">
        <w:rPr>
          <w:szCs w:val="28"/>
          <w:lang w:val="vi-VN"/>
        </w:rPr>
        <w:t xml:space="preserve"> riêng</w:t>
      </w:r>
      <w:r w:rsidR="009C239F" w:rsidRPr="00B656E9">
        <w:rPr>
          <w:szCs w:val="28"/>
          <w:lang w:val="vi-VN"/>
        </w:rPr>
        <w:t xml:space="preserve"> từng </w:t>
      </w:r>
      <w:r w:rsidR="009C239F">
        <w:rPr>
          <w:szCs w:val="28"/>
          <w:lang w:val="vi-VN"/>
        </w:rPr>
        <w:t>tài khoản giao dịch ký quỹ</w:t>
      </w:r>
      <w:r w:rsidR="009C239F" w:rsidRPr="00B656E9">
        <w:rPr>
          <w:szCs w:val="28"/>
          <w:lang w:val="vi-VN"/>
        </w:rPr>
        <w:t>, danh mục tài sản trên tài khoản giao dịch ký quỹ, tỷ lệ ký quỹ cuối mỗi ngày giao dị</w:t>
      </w:r>
      <w:r w:rsidR="007B5248">
        <w:rPr>
          <w:szCs w:val="28"/>
          <w:lang w:val="vi-VN"/>
        </w:rPr>
        <w:t>ch</w:t>
      </w:r>
      <w:r w:rsidR="007B5248" w:rsidRPr="00714D91">
        <w:rPr>
          <w:szCs w:val="28"/>
          <w:lang w:val="vi-VN"/>
        </w:rPr>
        <w:t>;</w:t>
      </w:r>
      <w:r w:rsidR="009C239F" w:rsidRPr="00B656E9">
        <w:rPr>
          <w:szCs w:val="28"/>
          <w:lang w:val="vi-VN"/>
        </w:rPr>
        <w:t xml:space="preserve"> lưu trữ đủ hồ sơ, phản ánh chi tiết, chính xác các giao dịch trên từng tài khoản giao dịch ký quỹ bao gồm các thông tin hàng ngày về danh mục tài sản ký quỹ, thế chấp trên tài khoản, giá thị trường, tỷ lệ ký quỹ kèm theo các lệnh gọi ký quỹ bổ sung, phiếu lệnh giao dịch ký quỹ</w:t>
      </w:r>
      <w:r w:rsidR="007B5248" w:rsidRPr="00714D91">
        <w:rPr>
          <w:szCs w:val="28"/>
          <w:lang w:val="vi-VN"/>
        </w:rPr>
        <w:t>.</w:t>
      </w:r>
    </w:p>
    <w:p w:rsidR="00F32F24" w:rsidRPr="00A3253C" w:rsidRDefault="004D4C03" w:rsidP="00BC2C51">
      <w:pPr>
        <w:pStyle w:val="oncaDanhsch1"/>
        <w:spacing w:before="120" w:after="0" w:line="312" w:lineRule="auto"/>
        <w:ind w:left="0"/>
        <w:jc w:val="both"/>
        <w:rPr>
          <w:szCs w:val="28"/>
          <w:lang w:val="vi-VN"/>
        </w:rPr>
      </w:pPr>
      <w:r>
        <w:rPr>
          <w:szCs w:val="28"/>
        </w:rPr>
        <w:tab/>
      </w:r>
      <w:r w:rsidR="000B5BB5" w:rsidRPr="000B5BB5">
        <w:rPr>
          <w:szCs w:val="28"/>
          <w:lang w:val="vi-VN"/>
        </w:rPr>
        <w:t>9</w:t>
      </w:r>
      <w:r w:rsidR="009C239F" w:rsidRPr="00714D91">
        <w:rPr>
          <w:szCs w:val="28"/>
          <w:lang w:val="vi-VN"/>
        </w:rPr>
        <w:t xml:space="preserve">. </w:t>
      </w:r>
      <w:r w:rsidR="009C239F" w:rsidRPr="00ED36CC">
        <w:rPr>
          <w:szCs w:val="28"/>
          <w:lang w:val="vi-VN"/>
        </w:rPr>
        <w:t xml:space="preserve">Thông tin về </w:t>
      </w:r>
      <w:r w:rsidR="009C239F">
        <w:rPr>
          <w:szCs w:val="28"/>
          <w:lang w:val="vi-VN"/>
        </w:rPr>
        <w:t>tài khoản giao dịch ký quỹ</w:t>
      </w:r>
      <w:r w:rsidR="009C239F" w:rsidRPr="00714D91">
        <w:rPr>
          <w:szCs w:val="28"/>
          <w:lang w:val="vi-VN"/>
        </w:rPr>
        <w:t xml:space="preserve"> của khách hàng</w:t>
      </w:r>
      <w:r w:rsidR="009C239F" w:rsidRPr="00ED36CC">
        <w:rPr>
          <w:szCs w:val="28"/>
          <w:lang w:val="vi-VN"/>
        </w:rPr>
        <w:t xml:space="preserve"> </w:t>
      </w:r>
      <w:r w:rsidR="009C239F" w:rsidRPr="00EF67C0">
        <w:rPr>
          <w:szCs w:val="28"/>
          <w:lang w:val="vi-VN"/>
        </w:rPr>
        <w:t xml:space="preserve">được </w:t>
      </w:r>
      <w:r w:rsidR="0081672E" w:rsidRPr="00ED36CC">
        <w:rPr>
          <w:szCs w:val="28"/>
          <w:lang w:val="vi-VN"/>
        </w:rPr>
        <w:t>công ty chứng khoán</w:t>
      </w:r>
      <w:r w:rsidR="0081672E" w:rsidRPr="00EF67C0">
        <w:rPr>
          <w:szCs w:val="28"/>
          <w:lang w:val="vi-VN"/>
        </w:rPr>
        <w:t xml:space="preserve"> </w:t>
      </w:r>
      <w:r w:rsidR="009C239F" w:rsidRPr="00EF67C0">
        <w:rPr>
          <w:szCs w:val="28"/>
          <w:lang w:val="vi-VN"/>
        </w:rPr>
        <w:t>bảo mật</w:t>
      </w:r>
      <w:r w:rsidR="0081672E" w:rsidRPr="0081672E">
        <w:rPr>
          <w:szCs w:val="28"/>
          <w:lang w:val="vi-VN"/>
        </w:rPr>
        <w:t>.</w:t>
      </w:r>
      <w:r w:rsidR="009C239F" w:rsidRPr="00ED36CC">
        <w:rPr>
          <w:szCs w:val="28"/>
          <w:lang w:val="vi-VN"/>
        </w:rPr>
        <w:t xml:space="preserve"> </w:t>
      </w:r>
      <w:r w:rsidR="0081672E" w:rsidRPr="0081672E">
        <w:rPr>
          <w:szCs w:val="28"/>
          <w:lang w:val="vi-VN"/>
        </w:rPr>
        <w:t>C</w:t>
      </w:r>
      <w:r w:rsidR="009C239F" w:rsidRPr="00ED36CC">
        <w:rPr>
          <w:szCs w:val="28"/>
          <w:lang w:val="vi-VN"/>
        </w:rPr>
        <w:t>ông ty chứ</w:t>
      </w:r>
      <w:r w:rsidR="009C239F">
        <w:rPr>
          <w:szCs w:val="28"/>
          <w:lang w:val="vi-VN"/>
        </w:rPr>
        <w:t>ng khoán không đư</w:t>
      </w:r>
      <w:r w:rsidR="009C239F" w:rsidRPr="00B871E8">
        <w:rPr>
          <w:szCs w:val="28"/>
          <w:lang w:val="vi-VN"/>
        </w:rPr>
        <w:t>ợ</w:t>
      </w:r>
      <w:r w:rsidR="009C239F" w:rsidRPr="00ED36CC">
        <w:rPr>
          <w:szCs w:val="28"/>
          <w:lang w:val="vi-VN"/>
        </w:rPr>
        <w:t xml:space="preserve">c phép cung cấp </w:t>
      </w:r>
      <w:r w:rsidR="0081672E" w:rsidRPr="00A27CAC">
        <w:rPr>
          <w:szCs w:val="28"/>
          <w:lang w:val="vi-VN"/>
        </w:rPr>
        <w:t xml:space="preserve">thông tin này </w:t>
      </w:r>
      <w:r w:rsidR="009C239F" w:rsidRPr="00ED36CC">
        <w:rPr>
          <w:szCs w:val="28"/>
          <w:lang w:val="vi-VN"/>
        </w:rPr>
        <w:t xml:space="preserve">cho bên thứ ba, ngoại trừ theo yêu cầu của cơ quan </w:t>
      </w:r>
      <w:r w:rsidR="009C239F" w:rsidRPr="009D4386">
        <w:rPr>
          <w:szCs w:val="28"/>
          <w:lang w:val="vi-VN"/>
        </w:rPr>
        <w:t>nhà nước</w:t>
      </w:r>
      <w:r w:rsidR="009C239F" w:rsidRPr="00ED36CC">
        <w:rPr>
          <w:szCs w:val="28"/>
          <w:lang w:val="vi-VN"/>
        </w:rPr>
        <w:t xml:space="preserve"> có thẩm quyền</w:t>
      </w:r>
      <w:r w:rsidR="00A27CAC" w:rsidRPr="009765EE">
        <w:rPr>
          <w:szCs w:val="28"/>
          <w:lang w:val="vi-VN"/>
        </w:rPr>
        <w:t xml:space="preserve"> hoặc được sự đồng ý của khách hàng</w:t>
      </w:r>
      <w:r w:rsidR="009C239F" w:rsidRPr="00ED36CC">
        <w:rPr>
          <w:szCs w:val="28"/>
          <w:lang w:val="vi-VN"/>
        </w:rPr>
        <w:t>.</w:t>
      </w:r>
    </w:p>
    <w:p w:rsidR="004D4C03" w:rsidRDefault="00F32F24" w:rsidP="00BC2C51">
      <w:pPr>
        <w:pStyle w:val="oncaDanhsch1"/>
        <w:spacing w:before="120" w:after="0" w:line="312" w:lineRule="auto"/>
        <w:ind w:left="0"/>
        <w:jc w:val="both"/>
        <w:rPr>
          <w:szCs w:val="28"/>
        </w:rPr>
      </w:pPr>
      <w:r w:rsidRPr="00674A47">
        <w:rPr>
          <w:szCs w:val="28"/>
          <w:lang w:val="vi-VN"/>
        </w:rPr>
        <w:tab/>
      </w:r>
      <w:r w:rsidR="00255CD1" w:rsidRPr="00714D91">
        <w:rPr>
          <w:b/>
          <w:szCs w:val="28"/>
          <w:lang w:val="vi-VN"/>
        </w:rPr>
        <w:t>Điều</w:t>
      </w:r>
      <w:r w:rsidR="00255CD1" w:rsidRPr="00714D91">
        <w:rPr>
          <w:szCs w:val="28"/>
          <w:lang w:val="vi-VN"/>
        </w:rPr>
        <w:t xml:space="preserve"> </w:t>
      </w:r>
      <w:r w:rsidR="000B5BB5" w:rsidRPr="000B5BB5">
        <w:rPr>
          <w:b/>
          <w:szCs w:val="28"/>
          <w:lang w:val="vi-VN"/>
        </w:rPr>
        <w:t>14</w:t>
      </w:r>
      <w:r w:rsidR="009C239F" w:rsidRPr="00766501">
        <w:rPr>
          <w:b/>
          <w:szCs w:val="28"/>
          <w:lang w:val="vi-VN"/>
        </w:rPr>
        <w:t>.</w:t>
      </w:r>
      <w:r w:rsidR="009C239F" w:rsidRPr="005A07B7">
        <w:rPr>
          <w:b/>
          <w:szCs w:val="28"/>
          <w:lang w:val="vi-VN"/>
        </w:rPr>
        <w:t xml:space="preserve"> Nghĩa vụ báo </w:t>
      </w:r>
      <w:r w:rsidR="00327DA6" w:rsidRPr="00327DA6">
        <w:rPr>
          <w:b/>
          <w:szCs w:val="28"/>
          <w:lang w:val="vi-VN"/>
        </w:rPr>
        <w:t>c</w:t>
      </w:r>
      <w:r w:rsidR="00327DA6">
        <w:rPr>
          <w:b/>
          <w:szCs w:val="28"/>
          <w:lang w:val="vi-VN"/>
        </w:rPr>
        <w:t xml:space="preserve">áo </w:t>
      </w:r>
      <w:r w:rsidR="009C239F" w:rsidRPr="005A07B7">
        <w:rPr>
          <w:b/>
          <w:szCs w:val="28"/>
          <w:lang w:val="vi-VN"/>
        </w:rPr>
        <w:t>của công ty chứng khoán</w:t>
      </w:r>
    </w:p>
    <w:p w:rsidR="004D4C03" w:rsidRDefault="004D4C03" w:rsidP="00BC2C51">
      <w:pPr>
        <w:pStyle w:val="oncaDanhsch1"/>
        <w:spacing w:before="120" w:after="0" w:line="312" w:lineRule="auto"/>
        <w:ind w:left="0"/>
        <w:jc w:val="both"/>
        <w:rPr>
          <w:szCs w:val="28"/>
        </w:rPr>
      </w:pPr>
      <w:r>
        <w:rPr>
          <w:szCs w:val="28"/>
        </w:rPr>
        <w:tab/>
        <w:t xml:space="preserve">1. </w:t>
      </w:r>
      <w:r w:rsidR="000B5BB5" w:rsidRPr="000B5BB5">
        <w:rPr>
          <w:szCs w:val="28"/>
          <w:lang w:val="vi-VN"/>
        </w:rPr>
        <w:t xml:space="preserve">Trước ngày giao dịch thứ năm của tháng tiếp theo, công ty chứng khoán phải gửi Sở </w:t>
      </w:r>
      <w:r w:rsidR="007B2AA1">
        <w:rPr>
          <w:szCs w:val="28"/>
        </w:rPr>
        <w:t>g</w:t>
      </w:r>
      <w:r w:rsidR="000B5BB5" w:rsidRPr="000B5BB5">
        <w:rPr>
          <w:szCs w:val="28"/>
          <w:lang w:val="vi-VN"/>
        </w:rPr>
        <w:t xml:space="preserve">iao dịch chứng khoán danh sách chứng khoán mà mình thực hiện giao dịch ký quỹ theo mẫu quy định tại Phụ lục </w:t>
      </w:r>
      <w:r w:rsidR="00C715E8" w:rsidRPr="001625ED">
        <w:rPr>
          <w:szCs w:val="28"/>
          <w:lang w:val="vi-VN"/>
        </w:rPr>
        <w:t>số 01</w:t>
      </w:r>
      <w:r w:rsidR="001625ED" w:rsidRPr="001625ED">
        <w:rPr>
          <w:szCs w:val="28"/>
          <w:lang w:val="vi-VN"/>
        </w:rPr>
        <w:t xml:space="preserve"> </w:t>
      </w:r>
      <w:r w:rsidR="000B5BB5" w:rsidRPr="000B5BB5">
        <w:rPr>
          <w:szCs w:val="28"/>
          <w:lang w:val="vi-VN"/>
        </w:rPr>
        <w:t>của Quy chế này.</w:t>
      </w:r>
    </w:p>
    <w:p w:rsidR="004D4C03" w:rsidRDefault="004D4C03" w:rsidP="00BC2C51">
      <w:pPr>
        <w:pStyle w:val="oncaDanhsch1"/>
        <w:spacing w:before="120" w:after="0" w:line="312" w:lineRule="auto"/>
        <w:ind w:left="0"/>
        <w:jc w:val="both"/>
        <w:rPr>
          <w:szCs w:val="28"/>
        </w:rPr>
      </w:pPr>
      <w:r>
        <w:rPr>
          <w:szCs w:val="28"/>
        </w:rPr>
        <w:tab/>
        <w:t xml:space="preserve">2. </w:t>
      </w:r>
      <w:r w:rsidR="000B5BB5" w:rsidRPr="000B5BB5">
        <w:rPr>
          <w:szCs w:val="28"/>
          <w:lang w:val="vi-VN"/>
        </w:rPr>
        <w:t xml:space="preserve">Công ty chứng khoán có nghĩa vụ báo cáo theo yêu cầu của Ủy ban Chứng khoán Nhà nước, Sở </w:t>
      </w:r>
      <w:r w:rsidR="007B2AA1">
        <w:rPr>
          <w:szCs w:val="28"/>
        </w:rPr>
        <w:t>g</w:t>
      </w:r>
      <w:r w:rsidR="000B5BB5" w:rsidRPr="000B5BB5">
        <w:rPr>
          <w:szCs w:val="28"/>
          <w:lang w:val="vi-VN"/>
        </w:rPr>
        <w:t>iao dịch chứng khoán về hoạt động giao dịch ký quỹ.</w:t>
      </w:r>
    </w:p>
    <w:p w:rsidR="001D0552" w:rsidRPr="001D0552" w:rsidRDefault="004D4C03" w:rsidP="00BC2C51">
      <w:pPr>
        <w:pStyle w:val="oncaDanhsch1"/>
        <w:spacing w:before="120" w:after="0" w:line="312" w:lineRule="auto"/>
        <w:ind w:left="0"/>
        <w:jc w:val="both"/>
        <w:rPr>
          <w:szCs w:val="28"/>
        </w:rPr>
      </w:pPr>
      <w:r>
        <w:rPr>
          <w:szCs w:val="28"/>
        </w:rPr>
        <w:lastRenderedPageBreak/>
        <w:tab/>
        <w:t xml:space="preserve">3. </w:t>
      </w:r>
      <w:r w:rsidR="000B5BB5" w:rsidRPr="000B5BB5">
        <w:rPr>
          <w:szCs w:val="28"/>
        </w:rPr>
        <w:t>Trường hợp công ty chứng khoán thay đổi hệ thống quản lý giao dịch ký</w:t>
      </w:r>
      <w:r w:rsidR="000B5BB5" w:rsidRPr="000B5BB5">
        <w:rPr>
          <w:szCs w:val="28"/>
          <w:lang w:val="vi-VN"/>
        </w:rPr>
        <w:t xml:space="preserve"> quỹ phải báo cáo Ủy ban Chứng khoán Nhà nước tối thiểu trước 15 ngày trước ngày dự kiến chính thức tổ chức triển khai thực hiện. Nội dung báo cáo phải chứng minh được hệ thống quản lý giao dịch mới tiếp tục đáp ứng quy định về quản lý giao dịch ký quỹ hiện hành. </w:t>
      </w:r>
    </w:p>
    <w:p w:rsidR="00745E5D" w:rsidRDefault="00745E5D" w:rsidP="00BC2C51">
      <w:pPr>
        <w:pStyle w:val="oncaDanhsch1"/>
        <w:spacing w:before="120" w:after="0" w:line="312" w:lineRule="auto"/>
        <w:ind w:left="0"/>
        <w:jc w:val="both"/>
        <w:rPr>
          <w:b/>
          <w:szCs w:val="28"/>
        </w:rPr>
      </w:pPr>
      <w:r>
        <w:rPr>
          <w:szCs w:val="28"/>
        </w:rPr>
        <w:tab/>
      </w:r>
      <w:r w:rsidR="003350F6" w:rsidRPr="00745E5D">
        <w:rPr>
          <w:b/>
          <w:szCs w:val="28"/>
          <w:lang w:val="vi-VN"/>
        </w:rPr>
        <w:t xml:space="preserve">Điều </w:t>
      </w:r>
      <w:r w:rsidR="000B5BB5" w:rsidRPr="000B5BB5">
        <w:rPr>
          <w:b/>
          <w:szCs w:val="28"/>
          <w:lang w:val="vi-VN"/>
        </w:rPr>
        <w:t>15</w:t>
      </w:r>
      <w:r w:rsidR="003350F6" w:rsidRPr="00745E5D">
        <w:rPr>
          <w:b/>
          <w:szCs w:val="28"/>
          <w:lang w:val="vi-VN"/>
        </w:rPr>
        <w:t>. Tự nguyện chấm dứt thực hiện giao dịch ký quỹ</w:t>
      </w:r>
    </w:p>
    <w:p w:rsidR="00B43612" w:rsidRDefault="00745E5D" w:rsidP="00BC2C51">
      <w:pPr>
        <w:pStyle w:val="oncaDanhsch1"/>
        <w:spacing w:before="120" w:after="0" w:line="312" w:lineRule="auto"/>
        <w:ind w:left="0"/>
        <w:jc w:val="both"/>
        <w:rPr>
          <w:b/>
          <w:szCs w:val="28"/>
        </w:rPr>
      </w:pPr>
      <w:r>
        <w:rPr>
          <w:b/>
          <w:szCs w:val="28"/>
        </w:rPr>
        <w:tab/>
      </w:r>
      <w:r w:rsidRPr="00745E5D">
        <w:rPr>
          <w:szCs w:val="28"/>
        </w:rPr>
        <w:t>1.</w:t>
      </w:r>
      <w:r>
        <w:rPr>
          <w:b/>
          <w:szCs w:val="28"/>
        </w:rPr>
        <w:t xml:space="preserve"> </w:t>
      </w:r>
      <w:r w:rsidR="003350F6" w:rsidRPr="00745E5D">
        <w:rPr>
          <w:szCs w:val="28"/>
          <w:lang w:val="vi-VN"/>
        </w:rPr>
        <w:t xml:space="preserve">Công ty chứng khoán tự nguyện chấm dứt thực hiện giao dịch ký quỹ phải công bố thông tin tại trụ sở chính, các địa điểm kinh doanh hợp pháp khác và trên trang thông tin điện tử của công ty chứng khoán và thông báo gửi khách hàng, </w:t>
      </w:r>
      <w:r w:rsidR="002D3C9F" w:rsidRPr="00745E5D">
        <w:rPr>
          <w:szCs w:val="28"/>
          <w:lang w:val="vi-VN"/>
        </w:rPr>
        <w:t xml:space="preserve">Sở giao dịch chứng khoán, </w:t>
      </w:r>
      <w:r w:rsidR="003350F6" w:rsidRPr="00745E5D">
        <w:rPr>
          <w:szCs w:val="28"/>
          <w:lang w:val="vi-VN"/>
        </w:rPr>
        <w:t xml:space="preserve">Ủy ban Chứng khoán Nhà nước về việc công ty chứng khoán chấm dứt thực hiện giao dịch ký quỹ. </w:t>
      </w:r>
    </w:p>
    <w:p w:rsidR="00B43612" w:rsidRDefault="00B43612" w:rsidP="00BC2C51">
      <w:pPr>
        <w:pStyle w:val="oncaDanhsch1"/>
        <w:spacing w:before="120" w:after="0" w:line="312" w:lineRule="auto"/>
        <w:ind w:left="0"/>
        <w:jc w:val="both"/>
        <w:rPr>
          <w:b/>
          <w:szCs w:val="28"/>
        </w:rPr>
      </w:pPr>
      <w:r>
        <w:rPr>
          <w:szCs w:val="28"/>
        </w:rPr>
        <w:tab/>
        <w:t xml:space="preserve">2. </w:t>
      </w:r>
      <w:r w:rsidR="003350F6" w:rsidRPr="00745E5D">
        <w:rPr>
          <w:szCs w:val="28"/>
          <w:lang w:val="vi-VN"/>
        </w:rPr>
        <w:t>Thông tin công bố và báo cáo gửi Ủy ban Chứng khoán Nhà nước theo quy định tại khoản 1 Điều này phải kèm theo phương án chấm dứt thực hiện giao dịch ký quỹ. Phương án này phải bao gồm các nội dung: thời điểm dừng thực hiện giao dịch ký quỹ; thời gian tất toán các hợp đồng, khoản vay giao dịch ký quỹ; cách thức xử lý hợp đồng chưa tất toán khi hết thời hạn tất toán theo phương án.</w:t>
      </w:r>
    </w:p>
    <w:p w:rsidR="00B43612" w:rsidRDefault="00B43612" w:rsidP="00BC2C51">
      <w:pPr>
        <w:pStyle w:val="oncaDanhsch1"/>
        <w:spacing w:before="120" w:after="0" w:line="312" w:lineRule="auto"/>
        <w:ind w:left="0"/>
        <w:jc w:val="both"/>
        <w:rPr>
          <w:b/>
          <w:szCs w:val="28"/>
        </w:rPr>
      </w:pPr>
      <w:r>
        <w:rPr>
          <w:b/>
          <w:szCs w:val="28"/>
        </w:rPr>
        <w:tab/>
      </w:r>
      <w:r w:rsidRPr="00B43612">
        <w:rPr>
          <w:szCs w:val="28"/>
        </w:rPr>
        <w:t xml:space="preserve">3. </w:t>
      </w:r>
      <w:r w:rsidR="003350F6" w:rsidRPr="00B43612">
        <w:rPr>
          <w:szCs w:val="28"/>
          <w:lang w:val="vi-VN"/>
        </w:rPr>
        <w:t>Công</w:t>
      </w:r>
      <w:r w:rsidR="003350F6" w:rsidRPr="00745E5D">
        <w:rPr>
          <w:szCs w:val="28"/>
          <w:lang w:val="vi-VN"/>
        </w:rPr>
        <w:t xml:space="preserve"> ty chứng khoán phải báo cáo Ủy ban Chứng khoán Nhà nước việc tất toán dịch vụ giao dịch ký quỹ trong thời hạn 15 ngày kể từ ngày hoàn tất việc thanh lý các Hợp đồng mở tài khoản giao dịch ký quỹ. Tài liệu báo cáo bao gồm:</w:t>
      </w:r>
    </w:p>
    <w:p w:rsidR="00B43612" w:rsidRDefault="00B43612" w:rsidP="00BC2C51">
      <w:pPr>
        <w:pStyle w:val="oncaDanhsch1"/>
        <w:spacing w:before="120" w:after="0" w:line="312" w:lineRule="auto"/>
        <w:ind w:left="0"/>
        <w:jc w:val="both"/>
        <w:rPr>
          <w:b/>
          <w:szCs w:val="28"/>
        </w:rPr>
      </w:pPr>
      <w:r>
        <w:rPr>
          <w:b/>
          <w:szCs w:val="28"/>
        </w:rPr>
        <w:tab/>
      </w:r>
      <w:r w:rsidRPr="00B43612">
        <w:rPr>
          <w:szCs w:val="28"/>
        </w:rPr>
        <w:t>a)</w:t>
      </w:r>
      <w:r>
        <w:rPr>
          <w:b/>
          <w:szCs w:val="28"/>
        </w:rPr>
        <w:t xml:space="preserve"> </w:t>
      </w:r>
      <w:r w:rsidR="003350F6" w:rsidRPr="00745E5D">
        <w:rPr>
          <w:szCs w:val="28"/>
          <w:lang w:val="vi-VN"/>
        </w:rPr>
        <w:t>Báo cáo chấm dứt thực hiện giao dịch ký quỹ theo mẫu quy định tại Phụ lục số 2 của Quy chế này;</w:t>
      </w:r>
    </w:p>
    <w:p w:rsidR="00B43612" w:rsidRDefault="00B43612" w:rsidP="00BC2C51">
      <w:pPr>
        <w:pStyle w:val="oncaDanhsch1"/>
        <w:spacing w:before="120" w:after="0" w:line="312" w:lineRule="auto"/>
        <w:ind w:left="0"/>
        <w:jc w:val="both"/>
        <w:rPr>
          <w:b/>
          <w:szCs w:val="28"/>
        </w:rPr>
      </w:pPr>
      <w:r>
        <w:rPr>
          <w:b/>
          <w:szCs w:val="28"/>
        </w:rPr>
        <w:tab/>
      </w:r>
      <w:r w:rsidRPr="00B43612">
        <w:rPr>
          <w:szCs w:val="28"/>
        </w:rPr>
        <w:t>b)</w:t>
      </w:r>
      <w:r>
        <w:rPr>
          <w:b/>
          <w:szCs w:val="28"/>
        </w:rPr>
        <w:t xml:space="preserve"> </w:t>
      </w:r>
      <w:r w:rsidR="003350F6" w:rsidRPr="00745E5D">
        <w:rPr>
          <w:szCs w:val="28"/>
          <w:lang w:val="vi-VN"/>
        </w:rPr>
        <w:t>Báo cáo kết quả thanh lý hợp đồng mở tài khoản giao dịch ký quỹ;</w:t>
      </w:r>
    </w:p>
    <w:p w:rsidR="003350F6" w:rsidRPr="00B43612" w:rsidRDefault="00B43612" w:rsidP="00BC2C51">
      <w:pPr>
        <w:pStyle w:val="oncaDanhsch1"/>
        <w:spacing w:before="120" w:after="0" w:line="312" w:lineRule="auto"/>
        <w:ind w:left="0"/>
        <w:jc w:val="both"/>
        <w:rPr>
          <w:b/>
          <w:szCs w:val="28"/>
          <w:lang w:val="vi-VN"/>
        </w:rPr>
      </w:pPr>
      <w:r>
        <w:rPr>
          <w:b/>
          <w:szCs w:val="28"/>
        </w:rPr>
        <w:tab/>
      </w:r>
      <w:r w:rsidRPr="00B43612">
        <w:rPr>
          <w:szCs w:val="28"/>
        </w:rPr>
        <w:t xml:space="preserve">c) </w:t>
      </w:r>
      <w:r w:rsidR="003350F6" w:rsidRPr="00B43612">
        <w:rPr>
          <w:szCs w:val="28"/>
          <w:lang w:val="vi-VN"/>
        </w:rPr>
        <w:t>Quyết</w:t>
      </w:r>
      <w:r w:rsidR="003350F6" w:rsidRPr="00745E5D">
        <w:rPr>
          <w:szCs w:val="28"/>
          <w:lang w:val="vi-VN"/>
        </w:rPr>
        <w:t xml:space="preserve"> định của Hội đồng quản trị hoặc của Hội đồng thành viên hoặc của chủ sở hữu công ty về việc chấm dứt thực hiện giao dịch ký quỹ.</w:t>
      </w:r>
    </w:p>
    <w:p w:rsidR="00B43612" w:rsidRDefault="00D67207" w:rsidP="00BC2C51">
      <w:pPr>
        <w:pStyle w:val="oncaDanhsch1"/>
        <w:spacing w:before="120" w:after="0" w:line="312" w:lineRule="auto"/>
        <w:ind w:left="0"/>
        <w:jc w:val="both"/>
        <w:rPr>
          <w:b/>
          <w:szCs w:val="28"/>
        </w:rPr>
      </w:pPr>
      <w:r>
        <w:rPr>
          <w:b/>
          <w:szCs w:val="28"/>
        </w:rPr>
        <w:tab/>
      </w:r>
      <w:r w:rsidR="00366E33" w:rsidRPr="00B43612">
        <w:rPr>
          <w:b/>
          <w:szCs w:val="28"/>
          <w:lang w:val="vi-VN"/>
        </w:rPr>
        <w:t>Điều 16. Ngừng thực hiện giao dịch ký quỹ</w:t>
      </w:r>
    </w:p>
    <w:p w:rsidR="00B43612" w:rsidRDefault="00B43612" w:rsidP="00BC2C51">
      <w:pPr>
        <w:pStyle w:val="oncaDanhsch1"/>
        <w:spacing w:before="120" w:after="0" w:line="312" w:lineRule="auto"/>
        <w:ind w:left="0"/>
        <w:jc w:val="both"/>
        <w:rPr>
          <w:szCs w:val="28"/>
        </w:rPr>
      </w:pPr>
      <w:r>
        <w:rPr>
          <w:b/>
          <w:szCs w:val="28"/>
        </w:rPr>
        <w:tab/>
      </w:r>
      <w:r w:rsidRPr="00B43612">
        <w:rPr>
          <w:szCs w:val="28"/>
        </w:rPr>
        <w:t>1.</w:t>
      </w:r>
      <w:r>
        <w:rPr>
          <w:b/>
          <w:szCs w:val="28"/>
        </w:rPr>
        <w:t xml:space="preserve"> </w:t>
      </w:r>
      <w:r w:rsidR="00366E33" w:rsidRPr="00B43612">
        <w:rPr>
          <w:szCs w:val="28"/>
          <w:lang w:val="vi-VN"/>
        </w:rPr>
        <w:t>Công ty chứng khoán không đáp ứng một hoặc một số điều kiện theo quy định tại Điều 8 khoản 1 Nghị định số 86/2016/NĐ-CP ngày 01 tháng 7 năm 2016 của Chính Phủ phải ngừng ngay việc ký mới hợp đồng mở tài khoản giao dịch ký quỹ, ngừng cho vay vốn để thực hiện giao dịch ký quỹ và báo cáo Ủy ban Chứng khoán Nhà nước trong vòng 48 giờ kể từ khi xảy ra sự kiệ</w:t>
      </w:r>
      <w:r>
        <w:rPr>
          <w:szCs w:val="28"/>
          <w:lang w:val="vi-VN"/>
        </w:rPr>
        <w:t>n trên.</w:t>
      </w:r>
    </w:p>
    <w:p w:rsidR="00735875" w:rsidRPr="007F6387" w:rsidRDefault="00B43612" w:rsidP="00BC2C51">
      <w:pPr>
        <w:pStyle w:val="oncaDanhsch1"/>
        <w:spacing w:before="120" w:after="0" w:line="312" w:lineRule="auto"/>
        <w:ind w:left="0"/>
        <w:jc w:val="both"/>
        <w:rPr>
          <w:szCs w:val="28"/>
        </w:rPr>
      </w:pPr>
      <w:r>
        <w:rPr>
          <w:szCs w:val="28"/>
        </w:rPr>
        <w:lastRenderedPageBreak/>
        <w:tab/>
        <w:t xml:space="preserve">2. </w:t>
      </w:r>
      <w:r w:rsidR="004F125A" w:rsidRPr="00B43612">
        <w:rPr>
          <w:szCs w:val="28"/>
          <w:lang w:val="vi-VN"/>
        </w:rPr>
        <w:t>Công ty chứng khoán chỉ được tiếp tục ký mới hợp đồng mở tài khoản  giao dịch ký quỹ, cho vay thực hiện giao dịch ký quỹ sau khi nhận được thông báo của Ủy ban Chứng khoán Nhà nước trên cơ sở cung cấp đầy đủ hồ sơ, tài liệu chứng minh đã khắc phục và tiếp tục đáp ứng các điều kiện để được thực hiện giao dịch ký quỹ theo quy định tạ</w:t>
      </w:r>
      <w:r w:rsidR="005B5DCA">
        <w:rPr>
          <w:szCs w:val="28"/>
          <w:lang w:val="vi-VN"/>
        </w:rPr>
        <w:t xml:space="preserve">i </w:t>
      </w:r>
      <w:r w:rsidR="004F125A" w:rsidRPr="00B43612">
        <w:rPr>
          <w:szCs w:val="28"/>
          <w:lang w:val="vi-VN"/>
        </w:rPr>
        <w:t>khoản 1</w:t>
      </w:r>
      <w:r w:rsidR="005B5DCA">
        <w:rPr>
          <w:szCs w:val="28"/>
        </w:rPr>
        <w:t xml:space="preserve"> Điều 8</w:t>
      </w:r>
      <w:r w:rsidR="004F125A" w:rsidRPr="00B43612">
        <w:rPr>
          <w:szCs w:val="28"/>
          <w:lang w:val="vi-VN"/>
        </w:rPr>
        <w:t xml:space="preserve"> Nghị định 86/2016/NĐ-CP ngày 01 tháng 7 năm 2016 của Chính Phủ</w:t>
      </w:r>
      <w:r w:rsidR="007F6387">
        <w:rPr>
          <w:szCs w:val="28"/>
        </w:rPr>
        <w:t xml:space="preserve"> quy định về điều kiện đầu tư, kinh doanh chứng khoán.</w:t>
      </w:r>
    </w:p>
    <w:p w:rsidR="00FF502A" w:rsidRPr="00FF502A" w:rsidRDefault="00FF502A" w:rsidP="00BC2C51">
      <w:pPr>
        <w:pStyle w:val="oncaDanhsch1"/>
        <w:spacing w:before="120" w:after="0" w:line="312" w:lineRule="auto"/>
        <w:ind w:left="0"/>
        <w:jc w:val="both"/>
        <w:rPr>
          <w:szCs w:val="28"/>
        </w:rPr>
      </w:pPr>
    </w:p>
    <w:p w:rsidR="00B656E9" w:rsidRPr="0002465D" w:rsidRDefault="00C65A2E" w:rsidP="00BC2C51">
      <w:pPr>
        <w:pStyle w:val="oncaDanhsch1"/>
        <w:tabs>
          <w:tab w:val="left" w:pos="851"/>
        </w:tabs>
        <w:spacing w:before="120" w:after="0" w:line="312" w:lineRule="auto"/>
        <w:ind w:left="0"/>
        <w:jc w:val="center"/>
        <w:rPr>
          <w:b/>
          <w:szCs w:val="28"/>
        </w:rPr>
      </w:pPr>
      <w:r w:rsidRPr="002B429B">
        <w:rPr>
          <w:b/>
          <w:szCs w:val="28"/>
          <w:lang w:val="vi-VN"/>
        </w:rPr>
        <w:t>CHƯƠNG</w:t>
      </w:r>
      <w:r w:rsidR="0002465D">
        <w:rPr>
          <w:b/>
          <w:szCs w:val="28"/>
          <w:lang w:val="vi-VN"/>
        </w:rPr>
        <w:t xml:space="preserve"> </w:t>
      </w:r>
      <w:r w:rsidR="0002465D">
        <w:rPr>
          <w:b/>
          <w:szCs w:val="28"/>
        </w:rPr>
        <w:t>VI</w:t>
      </w:r>
    </w:p>
    <w:p w:rsidR="00B656E9" w:rsidRPr="006A4ACE" w:rsidRDefault="004921E8" w:rsidP="00BC2C51">
      <w:pPr>
        <w:pStyle w:val="oncaDanhsch1"/>
        <w:tabs>
          <w:tab w:val="left" w:pos="851"/>
        </w:tabs>
        <w:spacing w:before="120" w:after="0" w:line="312" w:lineRule="auto"/>
        <w:ind w:left="0"/>
        <w:jc w:val="center"/>
        <w:rPr>
          <w:b/>
          <w:szCs w:val="28"/>
          <w:lang w:val="vi-VN"/>
        </w:rPr>
      </w:pPr>
      <w:r w:rsidRPr="006A4ACE">
        <w:rPr>
          <w:b/>
          <w:szCs w:val="28"/>
          <w:lang w:val="vi-VN"/>
        </w:rPr>
        <w:t>TỔ CHỨC THỰC HIỆN</w:t>
      </w:r>
    </w:p>
    <w:p w:rsidR="00B656E9" w:rsidRPr="00ED36CC" w:rsidRDefault="00B656E9" w:rsidP="00BC2C51">
      <w:pPr>
        <w:pStyle w:val="oncaDanhsch1"/>
        <w:tabs>
          <w:tab w:val="left" w:pos="1418"/>
        </w:tabs>
        <w:spacing w:before="120" w:after="0" w:line="312" w:lineRule="auto"/>
        <w:ind w:left="1080"/>
        <w:rPr>
          <w:b/>
          <w:sz w:val="24"/>
          <w:szCs w:val="28"/>
          <w:lang w:val="vi-VN"/>
        </w:rPr>
      </w:pPr>
    </w:p>
    <w:p w:rsidR="00B656E9" w:rsidRPr="006A4ACE" w:rsidRDefault="00B656E9" w:rsidP="00BC2C51">
      <w:pPr>
        <w:pStyle w:val="oncaDanhsch1"/>
        <w:spacing w:before="120" w:after="0" w:line="312" w:lineRule="auto"/>
        <w:ind w:left="0"/>
        <w:jc w:val="both"/>
        <w:rPr>
          <w:b/>
          <w:szCs w:val="28"/>
          <w:lang w:val="vi-VN"/>
        </w:rPr>
      </w:pPr>
      <w:r w:rsidRPr="005A07B7">
        <w:rPr>
          <w:b/>
          <w:szCs w:val="28"/>
          <w:lang w:val="vi-VN"/>
        </w:rPr>
        <w:tab/>
      </w:r>
      <w:r w:rsidRPr="00ED36CC">
        <w:rPr>
          <w:b/>
          <w:szCs w:val="28"/>
          <w:lang w:val="vi-VN"/>
        </w:rPr>
        <w:t>Điề</w:t>
      </w:r>
      <w:r>
        <w:rPr>
          <w:b/>
          <w:szCs w:val="28"/>
          <w:lang w:val="vi-VN"/>
        </w:rPr>
        <w:t xml:space="preserve">u </w:t>
      </w:r>
      <w:r w:rsidR="000B5BB5" w:rsidRPr="000B5BB5">
        <w:rPr>
          <w:b/>
          <w:szCs w:val="28"/>
          <w:lang w:val="vi-VN"/>
        </w:rPr>
        <w:t>1</w:t>
      </w:r>
      <w:r w:rsidR="00366E33" w:rsidRPr="00740822">
        <w:rPr>
          <w:b/>
          <w:szCs w:val="28"/>
          <w:lang w:val="vi-VN"/>
        </w:rPr>
        <w:t>7</w:t>
      </w:r>
      <w:r w:rsidRPr="00766501">
        <w:rPr>
          <w:b/>
          <w:szCs w:val="28"/>
          <w:lang w:val="vi-VN"/>
        </w:rPr>
        <w:t>.</w:t>
      </w:r>
      <w:r w:rsidRPr="00ED36CC">
        <w:rPr>
          <w:b/>
          <w:szCs w:val="28"/>
          <w:lang w:val="vi-VN"/>
        </w:rPr>
        <w:t xml:space="preserve"> </w:t>
      </w:r>
      <w:r w:rsidR="004921E8" w:rsidRPr="006A4ACE">
        <w:rPr>
          <w:b/>
          <w:szCs w:val="28"/>
          <w:lang w:val="vi-VN"/>
        </w:rPr>
        <w:t>Tổ chức thực hiện</w:t>
      </w:r>
    </w:p>
    <w:p w:rsidR="00B656E9" w:rsidRPr="003B4F07" w:rsidRDefault="00B43612" w:rsidP="00BC2C51">
      <w:pPr>
        <w:pStyle w:val="oncaDanhsch1"/>
        <w:spacing w:before="120" w:after="0" w:line="312" w:lineRule="auto"/>
        <w:ind w:left="0"/>
        <w:jc w:val="both"/>
        <w:rPr>
          <w:szCs w:val="28"/>
          <w:lang w:val="vi-VN"/>
        </w:rPr>
      </w:pPr>
      <w:r>
        <w:rPr>
          <w:szCs w:val="28"/>
        </w:rPr>
        <w:tab/>
        <w:t xml:space="preserve">1. </w:t>
      </w:r>
      <w:r w:rsidR="006E33DB">
        <w:rPr>
          <w:szCs w:val="28"/>
          <w:lang w:val="vi-VN"/>
        </w:rPr>
        <w:t>Quy chế</w:t>
      </w:r>
      <w:r w:rsidR="00B656E9" w:rsidRPr="00ED36CC">
        <w:rPr>
          <w:szCs w:val="28"/>
          <w:lang w:val="vi-VN"/>
        </w:rPr>
        <w:t xml:space="preserve"> này có hiệu lực </w:t>
      </w:r>
      <w:r w:rsidR="00A32F8C" w:rsidRPr="003B4F07">
        <w:rPr>
          <w:szCs w:val="28"/>
          <w:lang w:val="vi-VN"/>
        </w:rPr>
        <w:t>theo Quyết định ban hành Quy chế này.</w:t>
      </w:r>
    </w:p>
    <w:p w:rsidR="004921E8" w:rsidRPr="006A4ACE" w:rsidRDefault="004921E8" w:rsidP="00BC2C51">
      <w:pPr>
        <w:pStyle w:val="oncaDanhsch1"/>
        <w:spacing w:before="120" w:after="0" w:line="312" w:lineRule="auto"/>
        <w:ind w:left="0"/>
        <w:jc w:val="both"/>
        <w:rPr>
          <w:szCs w:val="28"/>
          <w:lang w:val="vi-VN"/>
        </w:rPr>
      </w:pPr>
      <w:r w:rsidRPr="006A4ACE">
        <w:rPr>
          <w:szCs w:val="28"/>
          <w:lang w:val="vi-VN"/>
        </w:rPr>
        <w:tab/>
        <w:t>2. Việc sửa đổi, bổ sung Quy chế này do Chủ tịch Ủy ban Chứng khoán Nhà nước quyết định.</w:t>
      </w:r>
    </w:p>
    <w:p w:rsidR="00C65A2E" w:rsidRPr="006A4ACE" w:rsidRDefault="00C65A2E" w:rsidP="00480ED6">
      <w:pPr>
        <w:pStyle w:val="oncaDanhsch1"/>
        <w:tabs>
          <w:tab w:val="left" w:pos="567"/>
        </w:tabs>
        <w:spacing w:after="0" w:line="300" w:lineRule="auto"/>
        <w:ind w:left="0"/>
        <w:jc w:val="both"/>
        <w:rPr>
          <w:b/>
          <w:szCs w:val="28"/>
          <w:lang w:val="vi-VN"/>
        </w:rPr>
      </w:pPr>
    </w:p>
    <w:tbl>
      <w:tblPr>
        <w:tblW w:w="0" w:type="auto"/>
        <w:jc w:val="center"/>
        <w:tblLook w:val="04A0" w:firstRow="1" w:lastRow="0" w:firstColumn="1" w:lastColumn="0" w:noHBand="0" w:noVBand="1"/>
      </w:tblPr>
      <w:tblGrid>
        <w:gridCol w:w="9290"/>
      </w:tblGrid>
      <w:tr w:rsidR="00B656E9" w:rsidRPr="00834277" w:rsidTr="007638B2">
        <w:trPr>
          <w:jc w:val="center"/>
        </w:trPr>
        <w:tc>
          <w:tcPr>
            <w:tcW w:w="9531" w:type="dxa"/>
          </w:tcPr>
          <w:tbl>
            <w:tblPr>
              <w:tblW w:w="9090" w:type="dxa"/>
              <w:tblLook w:val="0000" w:firstRow="0" w:lastRow="0" w:firstColumn="0" w:lastColumn="0" w:noHBand="0" w:noVBand="0"/>
            </w:tblPr>
            <w:tblGrid>
              <w:gridCol w:w="5040"/>
              <w:gridCol w:w="4050"/>
            </w:tblGrid>
            <w:tr w:rsidR="00B656E9" w:rsidRPr="00834277" w:rsidTr="003F6432">
              <w:tc>
                <w:tcPr>
                  <w:tcW w:w="5040" w:type="dxa"/>
                </w:tcPr>
                <w:p w:rsidR="00B656E9" w:rsidRPr="00B619D7" w:rsidRDefault="00B656E9" w:rsidP="00F15529">
                  <w:pPr>
                    <w:tabs>
                      <w:tab w:val="left" w:pos="1418"/>
                    </w:tabs>
                    <w:spacing w:after="0" w:line="300" w:lineRule="auto"/>
                    <w:rPr>
                      <w:szCs w:val="28"/>
                      <w:lang w:val="vi-VN"/>
                    </w:rPr>
                  </w:pPr>
                </w:p>
              </w:tc>
              <w:tc>
                <w:tcPr>
                  <w:tcW w:w="4050" w:type="dxa"/>
                </w:tcPr>
                <w:p w:rsidR="00B656E9" w:rsidRPr="00603728" w:rsidRDefault="00806B69" w:rsidP="00806B69">
                  <w:pPr>
                    <w:pStyle w:val="Footer"/>
                    <w:tabs>
                      <w:tab w:val="clear" w:pos="4320"/>
                      <w:tab w:val="clear" w:pos="8640"/>
                      <w:tab w:val="left" w:pos="1418"/>
                    </w:tabs>
                    <w:spacing w:line="300" w:lineRule="auto"/>
                    <w:ind w:firstLine="851"/>
                    <w:rPr>
                      <w:rFonts w:ascii="Times New Roman" w:hAnsi="Times New Roman"/>
                      <w:b/>
                      <w:sz w:val="26"/>
                      <w:szCs w:val="28"/>
                      <w:lang w:val="vi-VN"/>
                    </w:rPr>
                  </w:pPr>
                  <w:r w:rsidRPr="00603728">
                    <w:rPr>
                      <w:rFonts w:ascii="Times New Roman" w:hAnsi="Times New Roman"/>
                      <w:b/>
                      <w:sz w:val="26"/>
                      <w:szCs w:val="28"/>
                      <w:lang w:val="vi-VN"/>
                    </w:rPr>
                    <w:t>CHỦ TỊCH</w:t>
                  </w:r>
                </w:p>
                <w:p w:rsidR="00455FC3" w:rsidRPr="00603728" w:rsidRDefault="00455FC3" w:rsidP="00806B69">
                  <w:pPr>
                    <w:pStyle w:val="Footer"/>
                    <w:tabs>
                      <w:tab w:val="clear" w:pos="4320"/>
                      <w:tab w:val="clear" w:pos="8640"/>
                      <w:tab w:val="left" w:pos="1418"/>
                    </w:tabs>
                    <w:spacing w:line="300" w:lineRule="auto"/>
                    <w:ind w:firstLine="851"/>
                    <w:rPr>
                      <w:rFonts w:ascii="Times New Roman" w:hAnsi="Times New Roman"/>
                      <w:b/>
                      <w:sz w:val="26"/>
                      <w:szCs w:val="28"/>
                      <w:lang w:val="vi-VN"/>
                    </w:rPr>
                  </w:pPr>
                </w:p>
                <w:p w:rsidR="00455FC3" w:rsidRPr="00950EF5" w:rsidRDefault="00950EF5" w:rsidP="00B10733">
                  <w:pPr>
                    <w:pStyle w:val="Footer"/>
                    <w:tabs>
                      <w:tab w:val="clear" w:pos="4320"/>
                      <w:tab w:val="clear" w:pos="8640"/>
                    </w:tabs>
                    <w:spacing w:line="300" w:lineRule="auto"/>
                    <w:ind w:firstLine="851"/>
                    <w:rPr>
                      <w:rFonts w:ascii="Times New Roman" w:hAnsi="Times New Roman"/>
                      <w:sz w:val="24"/>
                      <w:szCs w:val="28"/>
                    </w:rPr>
                  </w:pPr>
                  <w:r w:rsidRPr="00950EF5">
                    <w:rPr>
                      <w:rFonts w:ascii="Times New Roman" w:hAnsi="Times New Roman"/>
                      <w:sz w:val="24"/>
                      <w:szCs w:val="28"/>
                    </w:rPr>
                    <w:t xml:space="preserve">    (đã ký)</w:t>
                  </w:r>
                </w:p>
                <w:p w:rsidR="00D03150" w:rsidRPr="00603728" w:rsidRDefault="00D03150" w:rsidP="00806B69">
                  <w:pPr>
                    <w:pStyle w:val="Footer"/>
                    <w:tabs>
                      <w:tab w:val="clear" w:pos="4320"/>
                      <w:tab w:val="clear" w:pos="8640"/>
                      <w:tab w:val="left" w:pos="1418"/>
                    </w:tabs>
                    <w:spacing w:line="300" w:lineRule="auto"/>
                    <w:ind w:firstLine="851"/>
                    <w:rPr>
                      <w:rFonts w:ascii="Times New Roman" w:hAnsi="Times New Roman"/>
                      <w:b/>
                      <w:sz w:val="24"/>
                      <w:szCs w:val="28"/>
                      <w:lang w:val="vi-VN"/>
                    </w:rPr>
                  </w:pPr>
                </w:p>
                <w:p w:rsidR="00455FC3" w:rsidRPr="00603728" w:rsidRDefault="00D03150" w:rsidP="00D03150">
                  <w:pPr>
                    <w:pStyle w:val="Footer"/>
                    <w:tabs>
                      <w:tab w:val="clear" w:pos="4320"/>
                      <w:tab w:val="clear" w:pos="8640"/>
                      <w:tab w:val="left" w:pos="1418"/>
                    </w:tabs>
                    <w:spacing w:line="300" w:lineRule="auto"/>
                    <w:ind w:firstLine="851"/>
                    <w:rPr>
                      <w:rFonts w:ascii="Times New Roman" w:hAnsi="Times New Roman"/>
                      <w:b/>
                      <w:szCs w:val="28"/>
                      <w:lang w:val="vi-VN"/>
                    </w:rPr>
                  </w:pPr>
                  <w:r w:rsidRPr="00603728">
                    <w:rPr>
                      <w:rFonts w:ascii="Times New Roman" w:hAnsi="Times New Roman"/>
                      <w:b/>
                      <w:sz w:val="24"/>
                      <w:szCs w:val="28"/>
                      <w:lang w:val="vi-VN"/>
                    </w:rPr>
                    <w:t xml:space="preserve">           </w:t>
                  </w:r>
                  <w:r w:rsidRPr="00603728">
                    <w:rPr>
                      <w:rFonts w:ascii="Times New Roman" w:hAnsi="Times New Roman"/>
                      <w:b/>
                      <w:szCs w:val="28"/>
                      <w:lang w:val="vi-VN"/>
                    </w:rPr>
                    <w:t xml:space="preserve">Vũ Bằng       </w:t>
                  </w:r>
                </w:p>
                <w:p w:rsidR="00B656E9" w:rsidRPr="00ED36CC" w:rsidRDefault="00B656E9" w:rsidP="00480ED6">
                  <w:pPr>
                    <w:pStyle w:val="Heading7"/>
                    <w:tabs>
                      <w:tab w:val="left" w:pos="1418"/>
                    </w:tabs>
                    <w:spacing w:line="300" w:lineRule="auto"/>
                    <w:ind w:firstLine="851"/>
                    <w:rPr>
                      <w:rFonts w:ascii="Times New Roman" w:hAnsi="Times New Roman"/>
                      <w:szCs w:val="28"/>
                      <w:lang w:val="vi-VN"/>
                    </w:rPr>
                  </w:pPr>
                </w:p>
              </w:tc>
            </w:tr>
          </w:tbl>
          <w:p w:rsidR="00B656E9" w:rsidRPr="00B619D7" w:rsidRDefault="00B656E9" w:rsidP="00480ED6">
            <w:pPr>
              <w:tabs>
                <w:tab w:val="left" w:pos="1418"/>
              </w:tabs>
              <w:spacing w:after="0" w:line="300" w:lineRule="auto"/>
              <w:ind w:firstLine="851"/>
              <w:jc w:val="both"/>
              <w:rPr>
                <w:b/>
                <w:szCs w:val="28"/>
                <w:lang w:val="vi-VN"/>
              </w:rPr>
            </w:pPr>
          </w:p>
        </w:tc>
      </w:tr>
    </w:tbl>
    <w:p w:rsidR="000A52F0" w:rsidRDefault="000A52F0" w:rsidP="001F03F8">
      <w:pPr>
        <w:spacing w:after="0" w:line="240" w:lineRule="auto"/>
        <w:rPr>
          <w:b/>
          <w:szCs w:val="28"/>
          <w:lang w:val="nl-NL"/>
        </w:rPr>
      </w:pPr>
    </w:p>
    <w:p w:rsidR="000A52F0" w:rsidRDefault="000A52F0">
      <w:pPr>
        <w:spacing w:after="0" w:line="240" w:lineRule="auto"/>
        <w:rPr>
          <w:b/>
          <w:szCs w:val="28"/>
          <w:lang w:val="nl-NL"/>
        </w:rPr>
      </w:pPr>
      <w:r>
        <w:rPr>
          <w:b/>
          <w:szCs w:val="28"/>
          <w:lang w:val="nl-NL"/>
        </w:rPr>
        <w:br w:type="page"/>
      </w:r>
    </w:p>
    <w:p w:rsidR="00C715E8" w:rsidRPr="006028EE" w:rsidRDefault="00C715E8" w:rsidP="00B43612">
      <w:pPr>
        <w:spacing w:after="0" w:line="240" w:lineRule="auto"/>
        <w:jc w:val="center"/>
        <w:rPr>
          <w:b/>
          <w:lang w:val="vi-VN"/>
        </w:rPr>
      </w:pPr>
      <w:r>
        <w:rPr>
          <w:b/>
          <w:lang w:val="nl-NL"/>
        </w:rPr>
        <w:lastRenderedPageBreak/>
        <w:t xml:space="preserve">Phụ lục số 1 : </w:t>
      </w:r>
      <w:r w:rsidRPr="00B72476">
        <w:rPr>
          <w:b/>
          <w:lang w:val="nl-NL"/>
        </w:rPr>
        <w:t xml:space="preserve">Mẫu báo cáo </w:t>
      </w:r>
      <w:r>
        <w:rPr>
          <w:b/>
          <w:lang w:val="nl-NL"/>
        </w:rPr>
        <w:t>gửi Sở giao dịch chứng khoán</w:t>
      </w:r>
    </w:p>
    <w:p w:rsidR="00C715E8" w:rsidRPr="00B72476" w:rsidRDefault="00C715E8" w:rsidP="00C715E8">
      <w:pPr>
        <w:spacing w:after="0" w:line="300" w:lineRule="auto"/>
        <w:rPr>
          <w:b/>
          <w:lang w:val="nl-NL"/>
        </w:rPr>
      </w:pPr>
    </w:p>
    <w:tbl>
      <w:tblPr>
        <w:tblW w:w="0" w:type="auto"/>
        <w:jc w:val="center"/>
        <w:tblLook w:val="04A0" w:firstRow="1" w:lastRow="0" w:firstColumn="1" w:lastColumn="0" w:noHBand="0" w:noVBand="1"/>
      </w:tblPr>
      <w:tblGrid>
        <w:gridCol w:w="2716"/>
        <w:gridCol w:w="6574"/>
      </w:tblGrid>
      <w:tr w:rsidR="00C715E8" w:rsidRPr="00B619D7" w:rsidTr="00DE309D">
        <w:trPr>
          <w:jc w:val="center"/>
        </w:trPr>
        <w:tc>
          <w:tcPr>
            <w:tcW w:w="2808" w:type="dxa"/>
          </w:tcPr>
          <w:p w:rsidR="00C715E8" w:rsidRPr="00B619D7" w:rsidRDefault="00C715E8" w:rsidP="00B43612">
            <w:pPr>
              <w:spacing w:after="0" w:line="240" w:lineRule="auto"/>
              <w:jc w:val="center"/>
              <w:rPr>
                <w:lang w:val="vi-VN"/>
              </w:rPr>
            </w:pPr>
            <w:r w:rsidRPr="00B619D7">
              <w:rPr>
                <w:lang w:val="vi-VN"/>
              </w:rPr>
              <w:t>Công ty chứng khoán….</w:t>
            </w:r>
          </w:p>
          <w:p w:rsidR="00C715E8" w:rsidRPr="00B43612" w:rsidRDefault="00C715E8" w:rsidP="00B43612">
            <w:pPr>
              <w:spacing w:after="0" w:line="240" w:lineRule="auto"/>
              <w:jc w:val="center"/>
              <w:rPr>
                <w:sz w:val="16"/>
                <w:szCs w:val="16"/>
              </w:rPr>
            </w:pPr>
            <w:r w:rsidRPr="00B43612">
              <w:rPr>
                <w:sz w:val="16"/>
                <w:szCs w:val="16"/>
                <w:lang w:val="vi-VN"/>
              </w:rPr>
              <w:t>_______</w:t>
            </w:r>
            <w:r w:rsidR="00B43612">
              <w:rPr>
                <w:sz w:val="16"/>
                <w:szCs w:val="16"/>
              </w:rPr>
              <w:t>_______</w:t>
            </w:r>
          </w:p>
          <w:p w:rsidR="00C715E8" w:rsidRPr="00B619D7" w:rsidRDefault="00C715E8" w:rsidP="00B43612">
            <w:pPr>
              <w:spacing w:before="120" w:after="0" w:line="240" w:lineRule="auto"/>
              <w:rPr>
                <w:lang w:val="vi-VN"/>
              </w:rPr>
            </w:pPr>
            <w:r w:rsidRPr="00B619D7">
              <w:rPr>
                <w:lang w:val="vi-VN"/>
              </w:rPr>
              <w:t>Số:</w:t>
            </w:r>
          </w:p>
        </w:tc>
        <w:tc>
          <w:tcPr>
            <w:tcW w:w="6768" w:type="dxa"/>
          </w:tcPr>
          <w:p w:rsidR="00C715E8" w:rsidRPr="00B619D7" w:rsidRDefault="00C715E8" w:rsidP="00B43612">
            <w:pPr>
              <w:spacing w:after="0" w:line="240" w:lineRule="auto"/>
              <w:jc w:val="center"/>
              <w:rPr>
                <w:lang w:val="vi-VN"/>
              </w:rPr>
            </w:pPr>
            <w:r w:rsidRPr="00B43612">
              <w:rPr>
                <w:b/>
                <w:lang w:val="vi-VN"/>
              </w:rPr>
              <w:t>CỘNG HÒA XÃ HỘI CHỦ NGHĨA VIỆT NAM</w:t>
            </w:r>
            <w:r w:rsidRPr="00B619D7">
              <w:rPr>
                <w:lang w:val="vi-VN"/>
              </w:rPr>
              <w:br/>
            </w:r>
            <w:r w:rsidRPr="00B619D7">
              <w:rPr>
                <w:b/>
                <w:lang w:val="vi-VN"/>
              </w:rPr>
              <w:t>Độc Lập-Tự Do-Hạnh Phúc</w:t>
            </w:r>
          </w:p>
          <w:p w:rsidR="00C715E8" w:rsidRPr="00B43612" w:rsidRDefault="00C715E8" w:rsidP="00B43612">
            <w:pPr>
              <w:spacing w:after="0" w:line="240" w:lineRule="auto"/>
              <w:jc w:val="center"/>
              <w:rPr>
                <w:sz w:val="16"/>
                <w:szCs w:val="16"/>
              </w:rPr>
            </w:pPr>
            <w:r w:rsidRPr="00B43612">
              <w:rPr>
                <w:sz w:val="16"/>
                <w:szCs w:val="16"/>
              </w:rPr>
              <w:t>_______________</w:t>
            </w:r>
            <w:r w:rsidR="00B43612">
              <w:rPr>
                <w:sz w:val="16"/>
                <w:szCs w:val="16"/>
              </w:rPr>
              <w:t>______________________</w:t>
            </w:r>
          </w:p>
          <w:p w:rsidR="00C715E8" w:rsidRPr="006D716F" w:rsidRDefault="00C715E8" w:rsidP="00B43612">
            <w:pPr>
              <w:spacing w:before="120" w:after="0" w:line="240" w:lineRule="auto"/>
              <w:jc w:val="center"/>
              <w:rPr>
                <w:i/>
              </w:rPr>
            </w:pPr>
            <w:r w:rsidRPr="006D716F">
              <w:rPr>
                <w:i/>
              </w:rPr>
              <w:t>……., ngày………tháng…..năm……..</w:t>
            </w:r>
          </w:p>
        </w:tc>
      </w:tr>
    </w:tbl>
    <w:p w:rsidR="00C715E8" w:rsidRDefault="00C715E8" w:rsidP="00C715E8">
      <w:pPr>
        <w:spacing w:after="0" w:line="300" w:lineRule="auto"/>
      </w:pPr>
    </w:p>
    <w:p w:rsidR="00C715E8" w:rsidRDefault="00C715E8" w:rsidP="00C34A86">
      <w:pPr>
        <w:spacing w:after="0" w:line="312" w:lineRule="auto"/>
        <w:jc w:val="center"/>
        <w:rPr>
          <w:b/>
        </w:rPr>
      </w:pPr>
      <w:r w:rsidRPr="00C6403D">
        <w:rPr>
          <w:b/>
        </w:rPr>
        <w:t xml:space="preserve">BÁO CÁO </w:t>
      </w:r>
      <w:r>
        <w:rPr>
          <w:b/>
        </w:rPr>
        <w:t>DANH MỤC CHỨNG KHOÁN</w:t>
      </w:r>
      <w:r w:rsidRPr="00C6403D">
        <w:rPr>
          <w:b/>
        </w:rPr>
        <w:t xml:space="preserve"> THỰC HIỆN </w:t>
      </w:r>
    </w:p>
    <w:p w:rsidR="00C715E8" w:rsidRPr="00C6403D" w:rsidRDefault="00C715E8" w:rsidP="00C34A86">
      <w:pPr>
        <w:spacing w:after="0" w:line="312" w:lineRule="auto"/>
        <w:jc w:val="center"/>
        <w:rPr>
          <w:b/>
        </w:rPr>
      </w:pPr>
      <w:r w:rsidRPr="00C6403D">
        <w:rPr>
          <w:b/>
        </w:rPr>
        <w:t xml:space="preserve">GIAO DỊCH KÝ QUỸ </w:t>
      </w:r>
    </w:p>
    <w:p w:rsidR="00C715E8" w:rsidRPr="009D6D34" w:rsidRDefault="00C715E8" w:rsidP="00C34A86">
      <w:pPr>
        <w:spacing w:after="0" w:line="312" w:lineRule="auto"/>
        <w:jc w:val="center"/>
      </w:pPr>
      <w:r w:rsidRPr="009D6D34">
        <w:rPr>
          <w:b/>
        </w:rPr>
        <w:t>Kính gửi:</w:t>
      </w:r>
      <w:r w:rsidRPr="009D6D34">
        <w:t xml:space="preserve"> </w:t>
      </w:r>
      <w:r>
        <w:t>Sở giao dịch chứng khoán…………</w:t>
      </w:r>
    </w:p>
    <w:p w:rsidR="00C715E8" w:rsidRDefault="00C715E8" w:rsidP="00C715E8">
      <w:pPr>
        <w:spacing w:after="0" w:line="300" w:lineRule="auto"/>
        <w:jc w:val="both"/>
      </w:pPr>
    </w:p>
    <w:p w:rsidR="00C715E8" w:rsidRDefault="00C715E8" w:rsidP="00C34A86">
      <w:pPr>
        <w:spacing w:after="0" w:line="312" w:lineRule="auto"/>
        <w:jc w:val="both"/>
      </w:pPr>
      <w:r>
        <w:t>Công ty chứng khoán….xin báo cáo Sở giao dịch chứng khoán…. danh mục chứng khoán thực hiện giao dịch ký quỹ như sau:</w:t>
      </w:r>
    </w:p>
    <w:p w:rsidR="00C715E8" w:rsidRPr="008F091F" w:rsidRDefault="00C715E8" w:rsidP="00C34A86">
      <w:pPr>
        <w:pStyle w:val="ListParagraph"/>
        <w:numPr>
          <w:ilvl w:val="0"/>
          <w:numId w:val="16"/>
        </w:numPr>
        <w:spacing w:after="0" w:line="312" w:lineRule="auto"/>
        <w:jc w:val="both"/>
      </w:pPr>
      <w:r w:rsidRPr="008F091F">
        <w:t>Sở giao dịch chứng khoán Tp.Hồ Chí Minh (không phải báo cáo nội dung này khi gửi báo cáo cho Sở giao dịch chứng khoán Hà Nội)</w:t>
      </w:r>
    </w:p>
    <w:tbl>
      <w:tblPr>
        <w:tblStyle w:val="TableGrid"/>
        <w:tblW w:w="0" w:type="auto"/>
        <w:tblLook w:val="04A0" w:firstRow="1" w:lastRow="0" w:firstColumn="1" w:lastColumn="0" w:noHBand="0" w:noVBand="1"/>
      </w:tblPr>
      <w:tblGrid>
        <w:gridCol w:w="736"/>
        <w:gridCol w:w="2092"/>
        <w:gridCol w:w="2262"/>
        <w:gridCol w:w="2177"/>
        <w:gridCol w:w="2023"/>
      </w:tblGrid>
      <w:tr w:rsidR="00C715E8" w:rsidTr="00DE309D">
        <w:tc>
          <w:tcPr>
            <w:tcW w:w="738" w:type="dxa"/>
          </w:tcPr>
          <w:p w:rsidR="00C715E8" w:rsidRDefault="00C715E8" w:rsidP="00DE309D">
            <w:pPr>
              <w:spacing w:after="0" w:line="300" w:lineRule="auto"/>
              <w:jc w:val="center"/>
            </w:pPr>
            <w:r>
              <w:t>STT</w:t>
            </w:r>
          </w:p>
        </w:tc>
        <w:tc>
          <w:tcPr>
            <w:tcW w:w="2160" w:type="dxa"/>
          </w:tcPr>
          <w:p w:rsidR="00C715E8" w:rsidRDefault="00C715E8" w:rsidP="00DE309D">
            <w:pPr>
              <w:spacing w:after="0" w:line="300" w:lineRule="auto"/>
              <w:jc w:val="center"/>
            </w:pPr>
            <w:r>
              <w:t>Mã chứng khoán thực hiện giao dịch ký quỹ đầu kỳ</w:t>
            </w:r>
          </w:p>
        </w:tc>
        <w:tc>
          <w:tcPr>
            <w:tcW w:w="2340" w:type="dxa"/>
          </w:tcPr>
          <w:p w:rsidR="00C715E8" w:rsidRDefault="00C715E8" w:rsidP="00DE309D">
            <w:pPr>
              <w:spacing w:after="0" w:line="240" w:lineRule="auto"/>
              <w:jc w:val="center"/>
            </w:pPr>
            <w:r>
              <w:t>Mã chứng khoán bỏ ra khỏi danh mục giao dịch ký quỹ trong kỳ</w:t>
            </w:r>
          </w:p>
        </w:tc>
        <w:tc>
          <w:tcPr>
            <w:tcW w:w="2250" w:type="dxa"/>
          </w:tcPr>
          <w:p w:rsidR="00C715E8" w:rsidRDefault="00C715E8" w:rsidP="00DE309D">
            <w:pPr>
              <w:spacing w:after="0" w:line="240" w:lineRule="auto"/>
              <w:jc w:val="center"/>
            </w:pPr>
            <w:r>
              <w:t>Mã chứng khoán bổ sung vào danh mục giao dịch ký quỹ trong kỳ</w:t>
            </w:r>
          </w:p>
        </w:tc>
        <w:tc>
          <w:tcPr>
            <w:tcW w:w="2088" w:type="dxa"/>
          </w:tcPr>
          <w:p w:rsidR="00C715E8" w:rsidRDefault="00C715E8" w:rsidP="00DE309D">
            <w:pPr>
              <w:spacing w:after="0" w:line="240" w:lineRule="auto"/>
              <w:jc w:val="center"/>
            </w:pPr>
            <w:r>
              <w:t>Mã chứng khoán thực hiện giao dịch ký quỹ cuối kỳ</w:t>
            </w:r>
          </w:p>
        </w:tc>
      </w:tr>
      <w:tr w:rsidR="00C715E8" w:rsidTr="00DE309D">
        <w:tc>
          <w:tcPr>
            <w:tcW w:w="738" w:type="dxa"/>
          </w:tcPr>
          <w:p w:rsidR="00C715E8" w:rsidRDefault="00C715E8" w:rsidP="00DE309D">
            <w:pPr>
              <w:spacing w:after="0" w:line="300" w:lineRule="auto"/>
              <w:jc w:val="both"/>
            </w:pPr>
          </w:p>
        </w:tc>
        <w:tc>
          <w:tcPr>
            <w:tcW w:w="2160" w:type="dxa"/>
          </w:tcPr>
          <w:p w:rsidR="00C715E8" w:rsidRDefault="00C715E8" w:rsidP="00DE309D">
            <w:pPr>
              <w:spacing w:after="0" w:line="300" w:lineRule="auto"/>
              <w:jc w:val="both"/>
            </w:pPr>
          </w:p>
        </w:tc>
        <w:tc>
          <w:tcPr>
            <w:tcW w:w="2340" w:type="dxa"/>
          </w:tcPr>
          <w:p w:rsidR="00C715E8" w:rsidRDefault="00C715E8" w:rsidP="00DE309D">
            <w:pPr>
              <w:spacing w:after="0" w:line="300" w:lineRule="auto"/>
              <w:jc w:val="both"/>
            </w:pPr>
          </w:p>
        </w:tc>
        <w:tc>
          <w:tcPr>
            <w:tcW w:w="2250" w:type="dxa"/>
          </w:tcPr>
          <w:p w:rsidR="00C715E8" w:rsidRDefault="00C715E8" w:rsidP="00DE309D">
            <w:pPr>
              <w:spacing w:after="0" w:line="300" w:lineRule="auto"/>
              <w:jc w:val="both"/>
            </w:pPr>
          </w:p>
        </w:tc>
        <w:tc>
          <w:tcPr>
            <w:tcW w:w="2088" w:type="dxa"/>
          </w:tcPr>
          <w:p w:rsidR="00C715E8" w:rsidRDefault="00C715E8" w:rsidP="00DE309D">
            <w:pPr>
              <w:spacing w:after="0" w:line="300" w:lineRule="auto"/>
              <w:jc w:val="both"/>
            </w:pPr>
          </w:p>
        </w:tc>
      </w:tr>
      <w:tr w:rsidR="00C715E8" w:rsidTr="00DE309D">
        <w:tc>
          <w:tcPr>
            <w:tcW w:w="738" w:type="dxa"/>
          </w:tcPr>
          <w:p w:rsidR="00C715E8" w:rsidRDefault="00C715E8" w:rsidP="00DE309D">
            <w:pPr>
              <w:spacing w:after="0" w:line="300" w:lineRule="auto"/>
              <w:jc w:val="both"/>
            </w:pPr>
          </w:p>
        </w:tc>
        <w:tc>
          <w:tcPr>
            <w:tcW w:w="2160" w:type="dxa"/>
          </w:tcPr>
          <w:p w:rsidR="00C715E8" w:rsidRDefault="00C715E8" w:rsidP="00DE309D">
            <w:pPr>
              <w:spacing w:after="0" w:line="300" w:lineRule="auto"/>
              <w:jc w:val="both"/>
            </w:pPr>
          </w:p>
        </w:tc>
        <w:tc>
          <w:tcPr>
            <w:tcW w:w="2340" w:type="dxa"/>
          </w:tcPr>
          <w:p w:rsidR="00C715E8" w:rsidRDefault="00C715E8" w:rsidP="00DE309D">
            <w:pPr>
              <w:spacing w:after="0" w:line="300" w:lineRule="auto"/>
              <w:jc w:val="both"/>
            </w:pPr>
          </w:p>
        </w:tc>
        <w:tc>
          <w:tcPr>
            <w:tcW w:w="2250" w:type="dxa"/>
          </w:tcPr>
          <w:p w:rsidR="00C715E8" w:rsidRDefault="00C715E8" w:rsidP="00DE309D">
            <w:pPr>
              <w:spacing w:after="0" w:line="300" w:lineRule="auto"/>
              <w:jc w:val="both"/>
            </w:pPr>
          </w:p>
        </w:tc>
        <w:tc>
          <w:tcPr>
            <w:tcW w:w="2088" w:type="dxa"/>
          </w:tcPr>
          <w:p w:rsidR="00C715E8" w:rsidRDefault="00C715E8" w:rsidP="00DE309D">
            <w:pPr>
              <w:spacing w:after="0" w:line="300" w:lineRule="auto"/>
              <w:jc w:val="both"/>
            </w:pPr>
          </w:p>
        </w:tc>
      </w:tr>
    </w:tbl>
    <w:p w:rsidR="00C715E8" w:rsidRDefault="00C715E8" w:rsidP="00C715E8">
      <w:pPr>
        <w:spacing w:after="0" w:line="300" w:lineRule="auto"/>
        <w:jc w:val="both"/>
      </w:pPr>
    </w:p>
    <w:p w:rsidR="00C715E8" w:rsidRPr="009D6D34" w:rsidRDefault="00C715E8" w:rsidP="00C34A86">
      <w:pPr>
        <w:pStyle w:val="ListParagraph"/>
        <w:numPr>
          <w:ilvl w:val="0"/>
          <w:numId w:val="16"/>
        </w:numPr>
        <w:spacing w:after="0" w:line="312" w:lineRule="auto"/>
        <w:jc w:val="both"/>
      </w:pPr>
      <w:r>
        <w:t>Sở giao dịch chứng khoán Hà Nội (không phải báo cáo nội dung này khi gửi báo cáo này cho Sở giao dịch chứng khoán Tp.Hồ Chí Minh)</w:t>
      </w:r>
    </w:p>
    <w:p w:rsidR="00C715E8" w:rsidRDefault="00C715E8" w:rsidP="00C715E8">
      <w:pPr>
        <w:spacing w:after="0" w:line="300" w:lineRule="auto"/>
      </w:pPr>
    </w:p>
    <w:tbl>
      <w:tblPr>
        <w:tblStyle w:val="TableGrid"/>
        <w:tblW w:w="0" w:type="auto"/>
        <w:tblLook w:val="04A0" w:firstRow="1" w:lastRow="0" w:firstColumn="1" w:lastColumn="0" w:noHBand="0" w:noVBand="1"/>
      </w:tblPr>
      <w:tblGrid>
        <w:gridCol w:w="736"/>
        <w:gridCol w:w="2092"/>
        <w:gridCol w:w="2262"/>
        <w:gridCol w:w="2177"/>
        <w:gridCol w:w="2023"/>
      </w:tblGrid>
      <w:tr w:rsidR="00C715E8" w:rsidTr="00DE309D">
        <w:tc>
          <w:tcPr>
            <w:tcW w:w="738" w:type="dxa"/>
          </w:tcPr>
          <w:p w:rsidR="00C715E8" w:rsidRDefault="00C715E8" w:rsidP="00DE309D">
            <w:pPr>
              <w:spacing w:after="0" w:line="300" w:lineRule="auto"/>
              <w:jc w:val="center"/>
            </w:pPr>
            <w:r>
              <w:t>STT</w:t>
            </w:r>
          </w:p>
        </w:tc>
        <w:tc>
          <w:tcPr>
            <w:tcW w:w="2160" w:type="dxa"/>
          </w:tcPr>
          <w:p w:rsidR="00C715E8" w:rsidRDefault="00C715E8" w:rsidP="00DE309D">
            <w:pPr>
              <w:spacing w:after="0" w:line="300" w:lineRule="auto"/>
              <w:jc w:val="center"/>
            </w:pPr>
            <w:r>
              <w:t>Mã chứng khoán thực hiện giao dịch ký quỹ đầu kỳ</w:t>
            </w:r>
          </w:p>
        </w:tc>
        <w:tc>
          <w:tcPr>
            <w:tcW w:w="2340" w:type="dxa"/>
          </w:tcPr>
          <w:p w:rsidR="00C715E8" w:rsidRDefault="00C715E8" w:rsidP="00DE309D">
            <w:pPr>
              <w:spacing w:after="0" w:line="240" w:lineRule="auto"/>
              <w:jc w:val="center"/>
            </w:pPr>
            <w:r>
              <w:t>Mã chứng khoán bỏ ra khỏi danh mục giao dịch ký quỹ trong kỳ</w:t>
            </w:r>
          </w:p>
        </w:tc>
        <w:tc>
          <w:tcPr>
            <w:tcW w:w="2250" w:type="dxa"/>
          </w:tcPr>
          <w:p w:rsidR="00C715E8" w:rsidRDefault="00C715E8" w:rsidP="00DE309D">
            <w:pPr>
              <w:spacing w:after="0" w:line="240" w:lineRule="auto"/>
              <w:jc w:val="center"/>
            </w:pPr>
            <w:r>
              <w:t>Mã chứng khoán bổ sung vào danh mục giao dịch ký quỹ trong kỳ</w:t>
            </w:r>
          </w:p>
        </w:tc>
        <w:tc>
          <w:tcPr>
            <w:tcW w:w="2088" w:type="dxa"/>
          </w:tcPr>
          <w:p w:rsidR="00C715E8" w:rsidRDefault="00C715E8" w:rsidP="00DE309D">
            <w:pPr>
              <w:spacing w:after="0" w:line="300" w:lineRule="auto"/>
              <w:jc w:val="center"/>
            </w:pPr>
            <w:r>
              <w:t>Mã chứng khoán thực hiện giao dịch ký quỹ cuối kỳ</w:t>
            </w:r>
          </w:p>
        </w:tc>
      </w:tr>
      <w:tr w:rsidR="00C715E8" w:rsidTr="00DE309D">
        <w:tc>
          <w:tcPr>
            <w:tcW w:w="738" w:type="dxa"/>
          </w:tcPr>
          <w:p w:rsidR="00C715E8" w:rsidRDefault="00C715E8" w:rsidP="00DE309D">
            <w:pPr>
              <w:spacing w:after="0" w:line="300" w:lineRule="auto"/>
              <w:jc w:val="both"/>
            </w:pPr>
          </w:p>
        </w:tc>
        <w:tc>
          <w:tcPr>
            <w:tcW w:w="2160" w:type="dxa"/>
          </w:tcPr>
          <w:p w:rsidR="00C715E8" w:rsidRDefault="00C715E8" w:rsidP="00DE309D">
            <w:pPr>
              <w:spacing w:after="0" w:line="300" w:lineRule="auto"/>
              <w:jc w:val="both"/>
            </w:pPr>
          </w:p>
        </w:tc>
        <w:tc>
          <w:tcPr>
            <w:tcW w:w="2340" w:type="dxa"/>
          </w:tcPr>
          <w:p w:rsidR="00C715E8" w:rsidRDefault="00C715E8" w:rsidP="00DE309D">
            <w:pPr>
              <w:spacing w:after="0" w:line="300" w:lineRule="auto"/>
              <w:jc w:val="both"/>
            </w:pPr>
          </w:p>
        </w:tc>
        <w:tc>
          <w:tcPr>
            <w:tcW w:w="2250" w:type="dxa"/>
          </w:tcPr>
          <w:p w:rsidR="00C715E8" w:rsidRDefault="00C715E8" w:rsidP="00DE309D">
            <w:pPr>
              <w:spacing w:after="0" w:line="300" w:lineRule="auto"/>
              <w:jc w:val="both"/>
            </w:pPr>
          </w:p>
        </w:tc>
        <w:tc>
          <w:tcPr>
            <w:tcW w:w="2088" w:type="dxa"/>
          </w:tcPr>
          <w:p w:rsidR="00C715E8" w:rsidRDefault="00C715E8" w:rsidP="00DE309D">
            <w:pPr>
              <w:spacing w:after="0" w:line="300" w:lineRule="auto"/>
              <w:jc w:val="both"/>
            </w:pPr>
          </w:p>
        </w:tc>
      </w:tr>
      <w:tr w:rsidR="00C715E8" w:rsidTr="00DE309D">
        <w:tc>
          <w:tcPr>
            <w:tcW w:w="738" w:type="dxa"/>
          </w:tcPr>
          <w:p w:rsidR="00C715E8" w:rsidRDefault="00C715E8" w:rsidP="00DE309D">
            <w:pPr>
              <w:spacing w:after="0" w:line="300" w:lineRule="auto"/>
              <w:jc w:val="both"/>
            </w:pPr>
          </w:p>
        </w:tc>
        <w:tc>
          <w:tcPr>
            <w:tcW w:w="2160" w:type="dxa"/>
          </w:tcPr>
          <w:p w:rsidR="00C715E8" w:rsidRDefault="00C715E8" w:rsidP="00DE309D">
            <w:pPr>
              <w:spacing w:after="0" w:line="300" w:lineRule="auto"/>
              <w:jc w:val="both"/>
            </w:pPr>
          </w:p>
        </w:tc>
        <w:tc>
          <w:tcPr>
            <w:tcW w:w="2340" w:type="dxa"/>
          </w:tcPr>
          <w:p w:rsidR="00C715E8" w:rsidRDefault="00C715E8" w:rsidP="00DE309D">
            <w:pPr>
              <w:spacing w:after="0" w:line="300" w:lineRule="auto"/>
              <w:jc w:val="both"/>
            </w:pPr>
          </w:p>
        </w:tc>
        <w:tc>
          <w:tcPr>
            <w:tcW w:w="2250" w:type="dxa"/>
          </w:tcPr>
          <w:p w:rsidR="00C715E8" w:rsidRDefault="00C715E8" w:rsidP="00DE309D">
            <w:pPr>
              <w:spacing w:after="0" w:line="300" w:lineRule="auto"/>
              <w:jc w:val="both"/>
            </w:pPr>
          </w:p>
        </w:tc>
        <w:tc>
          <w:tcPr>
            <w:tcW w:w="2088" w:type="dxa"/>
          </w:tcPr>
          <w:p w:rsidR="00C715E8" w:rsidRDefault="00C715E8" w:rsidP="00DE309D">
            <w:pPr>
              <w:spacing w:after="0" w:line="300" w:lineRule="auto"/>
              <w:jc w:val="both"/>
            </w:pPr>
          </w:p>
        </w:tc>
      </w:tr>
    </w:tbl>
    <w:p w:rsidR="00597B08" w:rsidRDefault="00597B08" w:rsidP="00597B08">
      <w:pPr>
        <w:spacing w:after="0" w:line="300" w:lineRule="auto"/>
      </w:pPr>
    </w:p>
    <w:p w:rsidR="00597B08" w:rsidRDefault="00597B08" w:rsidP="00597B08">
      <w:pPr>
        <w:pStyle w:val="ListParagraph"/>
        <w:numPr>
          <w:ilvl w:val="0"/>
          <w:numId w:val="16"/>
        </w:numPr>
        <w:spacing w:after="0" w:line="300" w:lineRule="auto"/>
      </w:pPr>
      <w:r>
        <w:t>Đường link đăng tải thông tin nói trên trên website của công ty:…….</w:t>
      </w:r>
    </w:p>
    <w:p w:rsidR="00597B08" w:rsidRDefault="00597B08" w:rsidP="00C715E8">
      <w:pPr>
        <w:spacing w:after="0" w:line="300" w:lineRule="auto"/>
        <w:ind w:left="360"/>
      </w:pPr>
    </w:p>
    <w:p w:rsidR="00C715E8" w:rsidRPr="00DB4183" w:rsidRDefault="00C715E8" w:rsidP="0023559F">
      <w:pPr>
        <w:spacing w:after="0" w:line="300" w:lineRule="auto"/>
        <w:ind w:left="360" w:firstLine="360"/>
        <w:rPr>
          <w:b/>
        </w:rPr>
      </w:pPr>
      <w:r w:rsidRPr="009D6D34">
        <w:lastRenderedPageBreak/>
        <w:t>Chúng tôi cam kết và chịu trách nhiệm về tính trung thực</w:t>
      </w:r>
      <w:r>
        <w:t xml:space="preserve"> và chính xác</w:t>
      </w:r>
      <w:r w:rsidRPr="009D6D34">
        <w:t xml:space="preserve"> của báo cáo này.</w:t>
      </w:r>
    </w:p>
    <w:p w:rsidR="00C715E8" w:rsidRDefault="00C715E8" w:rsidP="00C715E8">
      <w:pPr>
        <w:pStyle w:val="ListParagraph"/>
        <w:spacing w:after="0" w:line="300" w:lineRule="auto"/>
      </w:pPr>
    </w:p>
    <w:p w:rsidR="00C715E8" w:rsidRPr="009D6D34" w:rsidRDefault="00C715E8" w:rsidP="00C715E8">
      <w:pPr>
        <w:pStyle w:val="ListParagraph"/>
        <w:spacing w:after="0" w:line="300" w:lineRule="auto"/>
      </w:pPr>
      <w:r w:rsidRPr="009D6D34">
        <w:t xml:space="preserve">Kính báo cáo </w:t>
      </w:r>
      <w:r>
        <w:t>Sở giao dịch chứng khoán…..</w:t>
      </w:r>
      <w:r w:rsidRPr="009D6D34">
        <w:t>.</w:t>
      </w:r>
    </w:p>
    <w:p w:rsidR="00C715E8" w:rsidRPr="009D6D34" w:rsidRDefault="00C715E8" w:rsidP="00C715E8">
      <w:pPr>
        <w:pStyle w:val="ListParagraph"/>
        <w:spacing w:line="300" w:lineRule="auto"/>
      </w:pPr>
    </w:p>
    <w:tbl>
      <w:tblPr>
        <w:tblW w:w="0" w:type="auto"/>
        <w:tblLook w:val="04A0" w:firstRow="1" w:lastRow="0" w:firstColumn="1" w:lastColumn="0" w:noHBand="0" w:noVBand="1"/>
      </w:tblPr>
      <w:tblGrid>
        <w:gridCol w:w="2557"/>
        <w:gridCol w:w="2844"/>
        <w:gridCol w:w="3889"/>
      </w:tblGrid>
      <w:tr w:rsidR="00C715E8" w:rsidRPr="00B619D7" w:rsidTr="00DE309D">
        <w:tc>
          <w:tcPr>
            <w:tcW w:w="2628" w:type="dxa"/>
          </w:tcPr>
          <w:p w:rsidR="00C715E8" w:rsidRPr="00B619D7" w:rsidRDefault="00C715E8" w:rsidP="00DE309D">
            <w:pPr>
              <w:spacing w:after="0" w:line="300" w:lineRule="auto"/>
              <w:jc w:val="center"/>
              <w:rPr>
                <w:b/>
              </w:rPr>
            </w:pPr>
            <w:r w:rsidRPr="00B619D7">
              <w:rPr>
                <w:b/>
              </w:rPr>
              <w:t>Người lập</w:t>
            </w:r>
          </w:p>
          <w:p w:rsidR="00C715E8" w:rsidRPr="009D6D34" w:rsidRDefault="00C715E8" w:rsidP="00DE309D">
            <w:pPr>
              <w:spacing w:after="0" w:line="300" w:lineRule="auto"/>
              <w:jc w:val="center"/>
              <w:rPr>
                <w:rFonts w:eastAsia="Times New Roman"/>
              </w:rPr>
            </w:pPr>
            <w:r w:rsidRPr="009D6D34">
              <w:rPr>
                <w:rFonts w:eastAsia="Times New Roman"/>
              </w:rPr>
              <w:t>(ký, ghi rõ họ tên)</w:t>
            </w:r>
          </w:p>
          <w:p w:rsidR="00C715E8" w:rsidRPr="00B619D7" w:rsidRDefault="00C715E8" w:rsidP="00DE309D">
            <w:pPr>
              <w:spacing w:after="0" w:line="300" w:lineRule="auto"/>
              <w:jc w:val="center"/>
            </w:pPr>
          </w:p>
        </w:tc>
        <w:tc>
          <w:tcPr>
            <w:tcW w:w="2931" w:type="dxa"/>
          </w:tcPr>
          <w:p w:rsidR="00C715E8" w:rsidRPr="008F091F" w:rsidRDefault="00C715E8" w:rsidP="00DE309D">
            <w:pPr>
              <w:spacing w:after="0" w:line="300" w:lineRule="auto"/>
              <w:jc w:val="center"/>
              <w:rPr>
                <w:rFonts w:eastAsia="Times New Roman"/>
                <w:b/>
              </w:rPr>
            </w:pPr>
            <w:r w:rsidRPr="008F091F">
              <w:rPr>
                <w:rFonts w:eastAsia="Times New Roman"/>
                <w:b/>
              </w:rPr>
              <w:t>Kiểm soát</w:t>
            </w:r>
          </w:p>
          <w:p w:rsidR="00C715E8" w:rsidRPr="009D6D34" w:rsidRDefault="00C715E8" w:rsidP="00DE309D">
            <w:pPr>
              <w:spacing w:after="0" w:line="300" w:lineRule="auto"/>
              <w:jc w:val="center"/>
              <w:rPr>
                <w:rFonts w:eastAsia="Times New Roman"/>
              </w:rPr>
            </w:pPr>
            <w:r w:rsidRPr="009D6D34">
              <w:rPr>
                <w:rFonts w:eastAsia="Times New Roman"/>
              </w:rPr>
              <w:t>(ký, ghi rõ họ tên)</w:t>
            </w:r>
          </w:p>
          <w:p w:rsidR="00C715E8" w:rsidRPr="009D6D34" w:rsidRDefault="00C715E8" w:rsidP="00DE309D">
            <w:pPr>
              <w:spacing w:after="0" w:line="300" w:lineRule="auto"/>
              <w:jc w:val="center"/>
              <w:rPr>
                <w:rFonts w:eastAsia="Times New Roman"/>
                <w:b/>
                <w:sz w:val="24"/>
              </w:rPr>
            </w:pPr>
          </w:p>
        </w:tc>
        <w:tc>
          <w:tcPr>
            <w:tcW w:w="4017" w:type="dxa"/>
          </w:tcPr>
          <w:p w:rsidR="00C715E8" w:rsidRPr="00C34A86" w:rsidRDefault="00C715E8" w:rsidP="00DE309D">
            <w:pPr>
              <w:spacing w:after="0" w:line="300" w:lineRule="auto"/>
              <w:jc w:val="center"/>
              <w:rPr>
                <w:rFonts w:eastAsia="Times New Roman"/>
                <w:b/>
                <w:sz w:val="26"/>
                <w:szCs w:val="26"/>
              </w:rPr>
            </w:pPr>
            <w:r w:rsidRPr="00C34A86">
              <w:rPr>
                <w:rFonts w:eastAsia="Times New Roman"/>
                <w:b/>
                <w:sz w:val="26"/>
                <w:szCs w:val="26"/>
              </w:rPr>
              <w:t>TỔNG GIÁM ĐỐC</w:t>
            </w:r>
          </w:p>
          <w:p w:rsidR="00C715E8" w:rsidRPr="009D6D34" w:rsidRDefault="00C715E8" w:rsidP="00DE309D">
            <w:pPr>
              <w:spacing w:after="0" w:line="300" w:lineRule="auto"/>
              <w:jc w:val="center"/>
              <w:rPr>
                <w:rFonts w:eastAsia="Times New Roman"/>
              </w:rPr>
            </w:pPr>
            <w:r w:rsidRPr="009D6D34">
              <w:rPr>
                <w:rFonts w:eastAsia="Times New Roman"/>
              </w:rPr>
              <w:t>(ký, ghi rõ họ tên</w:t>
            </w:r>
            <w:r w:rsidR="00FD65EE">
              <w:rPr>
                <w:rFonts w:eastAsia="Times New Roman"/>
              </w:rPr>
              <w:t>, đóng dấu</w:t>
            </w:r>
            <w:r w:rsidRPr="009D6D34">
              <w:rPr>
                <w:rFonts w:eastAsia="Times New Roman"/>
              </w:rPr>
              <w:t>)</w:t>
            </w:r>
          </w:p>
        </w:tc>
      </w:tr>
    </w:tbl>
    <w:p w:rsidR="00C715E8" w:rsidRDefault="00C715E8">
      <w:pPr>
        <w:spacing w:after="0" w:line="240" w:lineRule="auto"/>
        <w:rPr>
          <w:b/>
          <w:lang w:val="vi-VN"/>
        </w:rPr>
      </w:pPr>
      <w:r>
        <w:rPr>
          <w:b/>
          <w:lang w:val="vi-VN"/>
        </w:rPr>
        <w:br w:type="page"/>
      </w:r>
    </w:p>
    <w:p w:rsidR="00B444F0" w:rsidRPr="007509AF" w:rsidRDefault="00B444F0" w:rsidP="00B97849">
      <w:pPr>
        <w:spacing w:line="300" w:lineRule="auto"/>
        <w:jc w:val="center"/>
        <w:rPr>
          <w:b/>
          <w:szCs w:val="28"/>
          <w:lang w:val="nl-NL"/>
        </w:rPr>
      </w:pPr>
      <w:r>
        <w:rPr>
          <w:b/>
          <w:szCs w:val="28"/>
          <w:lang w:val="nl-NL"/>
        </w:rPr>
        <w:lastRenderedPageBreak/>
        <w:t>Phụ lục số 2. Mẫu báo cáo</w:t>
      </w:r>
      <w:r w:rsidRPr="00FE43C6">
        <w:rPr>
          <w:b/>
          <w:szCs w:val="28"/>
          <w:lang w:val="nl-NL"/>
        </w:rPr>
        <w:t xml:space="preserve"> </w:t>
      </w:r>
      <w:r>
        <w:rPr>
          <w:b/>
          <w:szCs w:val="28"/>
          <w:lang w:val="nl-NL"/>
        </w:rPr>
        <w:t>chấm dứt thực hiện giao dịch ký quỹ</w:t>
      </w:r>
    </w:p>
    <w:p w:rsidR="00B444F0" w:rsidRPr="009945E3" w:rsidRDefault="00B444F0" w:rsidP="00B444F0">
      <w:pPr>
        <w:pStyle w:val="BodyText3"/>
        <w:spacing w:after="0" w:line="300" w:lineRule="auto"/>
        <w:jc w:val="center"/>
        <w:rPr>
          <w:sz w:val="12"/>
          <w:szCs w:val="28"/>
          <w:lang w:val="nl-NL"/>
        </w:rPr>
      </w:pPr>
    </w:p>
    <w:p w:rsidR="00B444F0" w:rsidRPr="00B97849" w:rsidRDefault="00B444F0" w:rsidP="00B97849">
      <w:pPr>
        <w:pStyle w:val="Heading7"/>
        <w:spacing w:line="240" w:lineRule="auto"/>
        <w:rPr>
          <w:rFonts w:ascii="Times New Roman" w:hAnsi="Times New Roman"/>
          <w:sz w:val="26"/>
          <w:szCs w:val="26"/>
          <w:lang w:val="nl-NL"/>
        </w:rPr>
      </w:pPr>
      <w:r w:rsidRPr="00B97849">
        <w:rPr>
          <w:rFonts w:ascii="Times New Roman" w:hAnsi="Times New Roman"/>
          <w:sz w:val="26"/>
          <w:szCs w:val="26"/>
          <w:lang w:val="nl-NL"/>
        </w:rPr>
        <w:t>CỘNG HÒA XÃ HỘI CHỦ NGHĨA VIỆT NAM</w:t>
      </w:r>
    </w:p>
    <w:p w:rsidR="00B444F0" w:rsidRPr="009945E3" w:rsidRDefault="00B444F0" w:rsidP="00B97849">
      <w:pPr>
        <w:spacing w:after="0" w:line="240" w:lineRule="auto"/>
        <w:jc w:val="center"/>
        <w:rPr>
          <w:b/>
          <w:szCs w:val="28"/>
          <w:lang w:val="nl-NL"/>
        </w:rPr>
      </w:pPr>
      <w:r w:rsidRPr="009945E3">
        <w:rPr>
          <w:b/>
          <w:szCs w:val="28"/>
          <w:lang w:val="nl-NL"/>
        </w:rPr>
        <w:t>Độc lập - Tự do - Hạnh phúc</w:t>
      </w:r>
    </w:p>
    <w:p w:rsidR="00B97849" w:rsidRDefault="000E6691" w:rsidP="00B444F0">
      <w:pPr>
        <w:tabs>
          <w:tab w:val="left" w:pos="5310"/>
          <w:tab w:val="left" w:pos="5760"/>
        </w:tabs>
        <w:spacing w:after="0" w:line="300" w:lineRule="auto"/>
        <w:ind w:left="1440" w:firstLine="720"/>
        <w:rPr>
          <w:b/>
          <w:i/>
          <w:szCs w:val="28"/>
          <w:lang w:val="nl-NL"/>
        </w:rPr>
      </w:pPr>
      <w:r>
        <w:rPr>
          <w:b/>
          <w:i/>
          <w:noProof/>
          <w:szCs w:val="28"/>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80010</wp:posOffset>
                </wp:positionV>
                <wp:extent cx="2162175" cy="0"/>
                <wp:effectExtent l="5715" t="13335" r="13335" b="57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42.2pt;margin-top:6.3pt;width:17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qr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"/>
            </w:pict>
          </mc:Fallback>
        </mc:AlternateContent>
      </w:r>
    </w:p>
    <w:p w:rsidR="00B444F0" w:rsidRPr="00FE43C6" w:rsidRDefault="00B444F0" w:rsidP="00B444F0">
      <w:pPr>
        <w:tabs>
          <w:tab w:val="left" w:pos="5310"/>
          <w:tab w:val="left" w:pos="5760"/>
        </w:tabs>
        <w:spacing w:after="0" w:line="300" w:lineRule="auto"/>
        <w:ind w:left="1440" w:firstLine="720"/>
        <w:rPr>
          <w:i/>
          <w:szCs w:val="28"/>
          <w:lang w:val="nl-NL"/>
        </w:rPr>
      </w:pPr>
      <w:r w:rsidRPr="00FE43C6">
        <w:rPr>
          <w:szCs w:val="28"/>
          <w:lang w:val="nl-NL"/>
        </w:rPr>
        <w:t xml:space="preserve">              </w:t>
      </w:r>
      <w:r w:rsidR="00B97849">
        <w:rPr>
          <w:szCs w:val="28"/>
          <w:lang w:val="nl-NL"/>
        </w:rPr>
        <w:t xml:space="preserve">                              </w:t>
      </w:r>
      <w:r w:rsidRPr="00FE43C6">
        <w:rPr>
          <w:szCs w:val="28"/>
          <w:lang w:val="nl-NL"/>
        </w:rPr>
        <w:t xml:space="preserve"> .</w:t>
      </w:r>
      <w:r w:rsidRPr="00FE43C6">
        <w:rPr>
          <w:i/>
          <w:szCs w:val="28"/>
          <w:lang w:val="nl-NL"/>
        </w:rPr>
        <w:t>....,</w:t>
      </w:r>
      <w:r>
        <w:rPr>
          <w:i/>
          <w:szCs w:val="28"/>
          <w:lang w:val="nl-NL"/>
        </w:rPr>
        <w:t xml:space="preserve"> </w:t>
      </w:r>
      <w:r w:rsidRPr="00FE43C6">
        <w:rPr>
          <w:i/>
          <w:szCs w:val="28"/>
          <w:lang w:val="nl-NL"/>
        </w:rPr>
        <w:t>ngày...... tháng...... năm ......</w:t>
      </w:r>
    </w:p>
    <w:p w:rsidR="00B444F0" w:rsidRPr="00FE43C6" w:rsidRDefault="00B444F0" w:rsidP="00B444F0">
      <w:pPr>
        <w:spacing w:after="0" w:line="300" w:lineRule="auto"/>
        <w:jc w:val="center"/>
        <w:rPr>
          <w:b/>
          <w:sz w:val="16"/>
          <w:szCs w:val="28"/>
          <w:lang w:val="nl-NL"/>
        </w:rPr>
      </w:pPr>
    </w:p>
    <w:p w:rsidR="00B444F0" w:rsidRPr="00B97849" w:rsidRDefault="00B444F0" w:rsidP="00B444F0">
      <w:pPr>
        <w:spacing w:after="0" w:line="300" w:lineRule="auto"/>
        <w:jc w:val="center"/>
        <w:rPr>
          <w:b/>
          <w:szCs w:val="28"/>
          <w:lang w:val="nl-NL"/>
        </w:rPr>
      </w:pPr>
      <w:r w:rsidRPr="00B97849">
        <w:rPr>
          <w:b/>
          <w:szCs w:val="28"/>
          <w:lang w:val="nl-NL"/>
        </w:rPr>
        <w:t xml:space="preserve">BÁO CÁO CHẤM DỨT THỰC HIỆN GIAO DỊCH KÝ QUỸ </w:t>
      </w:r>
    </w:p>
    <w:p w:rsidR="00B444F0" w:rsidRPr="00B97849" w:rsidRDefault="00B444F0" w:rsidP="00B444F0">
      <w:pPr>
        <w:pStyle w:val="Heading2"/>
        <w:spacing w:before="0" w:line="300" w:lineRule="auto"/>
        <w:jc w:val="center"/>
        <w:rPr>
          <w:rFonts w:ascii="Times New Roman" w:hAnsi="Times New Roman"/>
          <w:b w:val="0"/>
          <w:sz w:val="28"/>
          <w:szCs w:val="28"/>
          <w:lang w:val="nl-NL"/>
        </w:rPr>
      </w:pPr>
    </w:p>
    <w:p w:rsidR="00B444F0" w:rsidRPr="00FE43C6" w:rsidRDefault="00B444F0" w:rsidP="00954EA1">
      <w:pPr>
        <w:spacing w:after="0" w:line="312" w:lineRule="auto"/>
        <w:jc w:val="center"/>
        <w:rPr>
          <w:szCs w:val="28"/>
          <w:lang w:val="nl-NL"/>
        </w:rPr>
      </w:pPr>
      <w:r>
        <w:rPr>
          <w:szCs w:val="28"/>
          <w:lang w:val="nl-NL"/>
        </w:rPr>
        <w:t>Kính gửi: Ủy ban Chứng khoán Nhà nước</w:t>
      </w:r>
    </w:p>
    <w:p w:rsidR="00B444F0" w:rsidRPr="009F1DE4" w:rsidRDefault="00B444F0" w:rsidP="00FD65EE">
      <w:pPr>
        <w:pStyle w:val="BodyText3"/>
        <w:spacing w:after="0" w:line="312" w:lineRule="auto"/>
        <w:jc w:val="both"/>
        <w:rPr>
          <w:sz w:val="28"/>
          <w:szCs w:val="28"/>
          <w:lang w:val="nl-NL"/>
        </w:rPr>
      </w:pPr>
      <w:r w:rsidRPr="009F1DE4">
        <w:rPr>
          <w:sz w:val="28"/>
          <w:szCs w:val="28"/>
          <w:lang w:val="nl-NL"/>
        </w:rPr>
        <w:t>Chúng tôi là :</w:t>
      </w:r>
    </w:p>
    <w:p w:rsidR="00B444F0" w:rsidRPr="00FE43C6" w:rsidRDefault="00B444F0" w:rsidP="00FD65EE">
      <w:pPr>
        <w:numPr>
          <w:ilvl w:val="0"/>
          <w:numId w:val="16"/>
        </w:numPr>
        <w:spacing w:after="0" w:line="312" w:lineRule="auto"/>
        <w:jc w:val="both"/>
        <w:rPr>
          <w:szCs w:val="28"/>
          <w:lang w:val="nl-NL"/>
        </w:rPr>
      </w:pPr>
      <w:r>
        <w:rPr>
          <w:szCs w:val="28"/>
          <w:lang w:val="nl-NL"/>
        </w:rPr>
        <w:t>Công ty TNHH/cổ phần chứng khoán.........</w:t>
      </w:r>
      <w:r w:rsidRPr="00FE43C6">
        <w:rPr>
          <w:szCs w:val="28"/>
          <w:lang w:val="nl-NL"/>
        </w:rPr>
        <w:t xml:space="preserve"> </w:t>
      </w:r>
    </w:p>
    <w:p w:rsidR="00B444F0" w:rsidRPr="00FE43C6" w:rsidRDefault="00B444F0" w:rsidP="00FD65EE">
      <w:pPr>
        <w:numPr>
          <w:ilvl w:val="0"/>
          <w:numId w:val="16"/>
        </w:numPr>
        <w:spacing w:after="0" w:line="312" w:lineRule="auto"/>
        <w:jc w:val="both"/>
        <w:rPr>
          <w:szCs w:val="28"/>
          <w:lang w:val="nl-NL"/>
        </w:rPr>
      </w:pPr>
      <w:r w:rsidRPr="00FE43C6">
        <w:rPr>
          <w:szCs w:val="28"/>
          <w:lang w:val="nl-NL"/>
        </w:rPr>
        <w:t xml:space="preserve">Giấy </w:t>
      </w:r>
      <w:r>
        <w:rPr>
          <w:szCs w:val="28"/>
          <w:lang w:val="nl-NL"/>
        </w:rPr>
        <w:t xml:space="preserve">phép thành lập và hoạt động </w:t>
      </w:r>
      <w:r w:rsidRPr="00FE43C6">
        <w:rPr>
          <w:szCs w:val="28"/>
          <w:lang w:val="nl-NL"/>
        </w:rPr>
        <w:t>số ..... do...... cấp ngày ..... tháng ..... năm..... tại.......</w:t>
      </w:r>
    </w:p>
    <w:p w:rsidR="00B444F0" w:rsidRDefault="00B444F0" w:rsidP="00FD65EE">
      <w:pPr>
        <w:numPr>
          <w:ilvl w:val="0"/>
          <w:numId w:val="16"/>
        </w:numPr>
        <w:spacing w:after="0" w:line="312" w:lineRule="auto"/>
        <w:jc w:val="both"/>
        <w:rPr>
          <w:szCs w:val="28"/>
          <w:lang w:val="nl-NL"/>
        </w:rPr>
      </w:pPr>
      <w:r>
        <w:rPr>
          <w:szCs w:val="28"/>
          <w:lang w:val="nl-NL"/>
        </w:rPr>
        <w:t>Địa chỉ trụ sở chính:</w:t>
      </w:r>
    </w:p>
    <w:p w:rsidR="00B444F0" w:rsidRPr="00FE43C6" w:rsidRDefault="00B444F0" w:rsidP="00FD65EE">
      <w:pPr>
        <w:numPr>
          <w:ilvl w:val="0"/>
          <w:numId w:val="16"/>
        </w:numPr>
        <w:spacing w:after="0" w:line="312" w:lineRule="auto"/>
        <w:jc w:val="both"/>
        <w:rPr>
          <w:szCs w:val="28"/>
          <w:lang w:val="nl-NL"/>
        </w:rPr>
      </w:pPr>
      <w:r w:rsidRPr="009945E3">
        <w:rPr>
          <w:szCs w:val="28"/>
          <w:lang w:val="nl-NL"/>
        </w:rPr>
        <w:t>Đ</w:t>
      </w:r>
      <w:r>
        <w:rPr>
          <w:szCs w:val="28"/>
          <w:lang w:val="nl-NL"/>
        </w:rPr>
        <w:t>i</w:t>
      </w:r>
      <w:r w:rsidRPr="009945E3">
        <w:rPr>
          <w:szCs w:val="28"/>
          <w:lang w:val="nl-NL"/>
        </w:rPr>
        <w:t>ện</w:t>
      </w:r>
      <w:r>
        <w:rPr>
          <w:szCs w:val="28"/>
          <w:lang w:val="nl-NL"/>
        </w:rPr>
        <w:t xml:space="preserve"> tho</w:t>
      </w:r>
      <w:r w:rsidRPr="009945E3">
        <w:rPr>
          <w:szCs w:val="28"/>
          <w:lang w:val="nl-NL"/>
        </w:rPr>
        <w:t>ại</w:t>
      </w:r>
      <w:r>
        <w:rPr>
          <w:szCs w:val="28"/>
          <w:lang w:val="nl-NL"/>
        </w:rPr>
        <w:t>........</w:t>
      </w:r>
      <w:r>
        <w:rPr>
          <w:szCs w:val="28"/>
          <w:lang w:val="nl-NL"/>
        </w:rPr>
        <w:tab/>
      </w:r>
      <w:r>
        <w:rPr>
          <w:szCs w:val="28"/>
          <w:lang w:val="nl-NL"/>
        </w:rPr>
        <w:tab/>
      </w:r>
      <w:r>
        <w:rPr>
          <w:szCs w:val="28"/>
          <w:lang w:val="nl-NL"/>
        </w:rPr>
        <w:tab/>
        <w:t>F</w:t>
      </w:r>
      <w:r w:rsidRPr="009945E3">
        <w:rPr>
          <w:szCs w:val="28"/>
          <w:lang w:val="nl-NL"/>
        </w:rPr>
        <w:t>ax</w:t>
      </w:r>
      <w:r>
        <w:rPr>
          <w:szCs w:val="28"/>
          <w:lang w:val="nl-NL"/>
        </w:rPr>
        <w:t>:.........</w:t>
      </w:r>
      <w:r>
        <w:rPr>
          <w:szCs w:val="28"/>
          <w:lang w:val="nl-NL"/>
        </w:rPr>
        <w:tab/>
      </w:r>
      <w:r>
        <w:rPr>
          <w:szCs w:val="28"/>
          <w:lang w:val="nl-NL"/>
        </w:rPr>
        <w:tab/>
      </w:r>
      <w:r>
        <w:rPr>
          <w:szCs w:val="28"/>
          <w:lang w:val="nl-NL"/>
        </w:rPr>
        <w:tab/>
      </w:r>
    </w:p>
    <w:p w:rsidR="006264E8" w:rsidRDefault="006264E8" w:rsidP="00FD65EE">
      <w:pPr>
        <w:pStyle w:val="BodyTextIndent"/>
        <w:spacing w:after="0" w:line="312" w:lineRule="auto"/>
        <w:ind w:left="0"/>
        <w:jc w:val="both"/>
        <w:rPr>
          <w:rFonts w:ascii="Times New Roman" w:hAnsi="Times New Roman"/>
          <w:sz w:val="28"/>
          <w:szCs w:val="28"/>
          <w:lang w:val="nl-NL"/>
        </w:rPr>
      </w:pPr>
      <w:r>
        <w:rPr>
          <w:rFonts w:ascii="Times New Roman" w:hAnsi="Times New Roman"/>
          <w:sz w:val="28"/>
          <w:szCs w:val="28"/>
          <w:lang w:val="nl-NL"/>
        </w:rPr>
        <w:t xml:space="preserve">Xin báo Ủy ban Chứng khoán Nhà nước </w:t>
      </w:r>
      <w:r w:rsidR="00B444F0">
        <w:rPr>
          <w:rFonts w:ascii="Times New Roman" w:hAnsi="Times New Roman"/>
          <w:sz w:val="28"/>
          <w:szCs w:val="28"/>
          <w:lang w:val="nl-NL"/>
        </w:rPr>
        <w:t>chấm dứt thực hiện giao dịch ký quỹ</w:t>
      </w:r>
      <w:r>
        <w:rPr>
          <w:rFonts w:ascii="Times New Roman" w:hAnsi="Times New Roman"/>
          <w:sz w:val="28"/>
          <w:szCs w:val="28"/>
          <w:lang w:val="nl-NL"/>
        </w:rPr>
        <w:t xml:space="preserve"> </w:t>
      </w:r>
      <w:r w:rsidR="00C2432F">
        <w:rPr>
          <w:rFonts w:ascii="Times New Roman" w:hAnsi="Times New Roman"/>
          <w:sz w:val="28"/>
          <w:szCs w:val="28"/>
          <w:lang w:val="nl-NL"/>
        </w:rPr>
        <w:t xml:space="preserve">chứng khoán </w:t>
      </w:r>
      <w:r w:rsidR="008F091F">
        <w:rPr>
          <w:rFonts w:ascii="Times New Roman" w:hAnsi="Times New Roman"/>
          <w:sz w:val="28"/>
          <w:szCs w:val="28"/>
          <w:lang w:val="nl-NL"/>
        </w:rPr>
        <w:t>kể</w:t>
      </w:r>
      <w:r>
        <w:rPr>
          <w:rFonts w:ascii="Times New Roman" w:hAnsi="Times New Roman"/>
          <w:sz w:val="28"/>
          <w:szCs w:val="28"/>
          <w:lang w:val="nl-NL"/>
        </w:rPr>
        <w:t xml:space="preserve"> từ ngày......</w:t>
      </w:r>
      <w:r w:rsidR="00B444F0">
        <w:rPr>
          <w:rFonts w:ascii="Times New Roman" w:hAnsi="Times New Roman"/>
          <w:sz w:val="28"/>
          <w:szCs w:val="28"/>
          <w:lang w:val="nl-NL"/>
        </w:rPr>
        <w:t>.</w:t>
      </w:r>
    </w:p>
    <w:p w:rsidR="00B444F0" w:rsidRPr="00FE43C6" w:rsidRDefault="00B444F0" w:rsidP="00FD65EE">
      <w:pPr>
        <w:pStyle w:val="BodyTextIndent"/>
        <w:spacing w:after="0" w:line="312" w:lineRule="auto"/>
        <w:ind w:left="0"/>
        <w:jc w:val="both"/>
        <w:rPr>
          <w:rFonts w:ascii="Times New Roman" w:hAnsi="Times New Roman"/>
          <w:sz w:val="28"/>
          <w:szCs w:val="28"/>
          <w:lang w:val="nl-NL"/>
        </w:rPr>
      </w:pPr>
      <w:r>
        <w:rPr>
          <w:rFonts w:ascii="Times New Roman" w:hAnsi="Times New Roman"/>
          <w:sz w:val="28"/>
          <w:szCs w:val="28"/>
          <w:lang w:val="nl-NL"/>
        </w:rPr>
        <w:t xml:space="preserve">Lý do </w:t>
      </w:r>
      <w:r w:rsidR="003B4F07">
        <w:rPr>
          <w:rFonts w:ascii="Times New Roman" w:hAnsi="Times New Roman"/>
          <w:sz w:val="28"/>
          <w:szCs w:val="28"/>
          <w:lang w:val="nl-NL"/>
        </w:rPr>
        <w:t>đề nghị</w:t>
      </w:r>
      <w:r>
        <w:rPr>
          <w:rFonts w:ascii="Times New Roman" w:hAnsi="Times New Roman"/>
          <w:sz w:val="28"/>
          <w:szCs w:val="28"/>
          <w:lang w:val="nl-NL"/>
        </w:rPr>
        <w:t xml:space="preserve"> chấm dứt......</w:t>
      </w:r>
    </w:p>
    <w:p w:rsidR="00B444F0" w:rsidRPr="000B44D6" w:rsidRDefault="00B444F0" w:rsidP="00FD65EE">
      <w:pPr>
        <w:pStyle w:val="BodyText3"/>
        <w:spacing w:after="0" w:line="312" w:lineRule="auto"/>
        <w:jc w:val="both"/>
        <w:rPr>
          <w:sz w:val="2"/>
          <w:szCs w:val="28"/>
          <w:lang w:val="nl-NL"/>
        </w:rPr>
      </w:pPr>
    </w:p>
    <w:p w:rsidR="00B444F0" w:rsidRPr="009F1DE4" w:rsidRDefault="00B444F0" w:rsidP="00FD65EE">
      <w:pPr>
        <w:pStyle w:val="BodyText3"/>
        <w:spacing w:after="0" w:line="312" w:lineRule="auto"/>
        <w:jc w:val="both"/>
        <w:rPr>
          <w:sz w:val="28"/>
          <w:szCs w:val="28"/>
          <w:lang w:val="nl-NL"/>
        </w:rPr>
      </w:pPr>
      <w:r w:rsidRPr="009F1DE4">
        <w:rPr>
          <w:sz w:val="28"/>
          <w:szCs w:val="28"/>
          <w:lang w:val="nl-NL"/>
        </w:rPr>
        <w:t xml:space="preserve">Chúng tôi cam kết và liên đới chịu trách nhiệm hoàn toàn về tính chính xác, trung thực của nội dung </w:t>
      </w:r>
      <w:r w:rsidR="006264E8">
        <w:rPr>
          <w:sz w:val="28"/>
          <w:szCs w:val="28"/>
          <w:lang w:val="nl-NL"/>
        </w:rPr>
        <w:t xml:space="preserve">báo cáo này </w:t>
      </w:r>
      <w:r w:rsidRPr="009F1DE4">
        <w:rPr>
          <w:sz w:val="28"/>
          <w:szCs w:val="28"/>
          <w:lang w:val="nl-NL"/>
        </w:rPr>
        <w:t xml:space="preserve">và hồ sơ kèm theo. </w:t>
      </w:r>
    </w:p>
    <w:p w:rsidR="00B444F0" w:rsidRPr="009945E3" w:rsidRDefault="00B444F0" w:rsidP="00B444F0">
      <w:pPr>
        <w:pStyle w:val="BodyText3"/>
        <w:spacing w:after="0" w:line="300" w:lineRule="auto"/>
        <w:rPr>
          <w:i/>
          <w:sz w:val="12"/>
          <w:szCs w:val="28"/>
          <w:lang w:val="nl-NL"/>
        </w:rPr>
      </w:pPr>
    </w:p>
    <w:tbl>
      <w:tblPr>
        <w:tblW w:w="9828" w:type="dxa"/>
        <w:tblLayout w:type="fixed"/>
        <w:tblLook w:val="0000" w:firstRow="0" w:lastRow="0" w:firstColumn="0" w:lastColumn="0" w:noHBand="0" w:noVBand="0"/>
      </w:tblPr>
      <w:tblGrid>
        <w:gridCol w:w="2235"/>
        <w:gridCol w:w="7593"/>
      </w:tblGrid>
      <w:tr w:rsidR="00B444F0" w:rsidRPr="00FE2B1C" w:rsidTr="00B94053">
        <w:tc>
          <w:tcPr>
            <w:tcW w:w="2235" w:type="dxa"/>
          </w:tcPr>
          <w:p w:rsidR="00B444F0" w:rsidRPr="009945E3" w:rsidRDefault="00B444F0" w:rsidP="00B94053">
            <w:pPr>
              <w:pStyle w:val="BodyText3"/>
              <w:spacing w:after="0" w:line="300" w:lineRule="auto"/>
              <w:jc w:val="center"/>
              <w:rPr>
                <w:b/>
                <w:i/>
                <w:sz w:val="24"/>
                <w:szCs w:val="24"/>
                <w:lang w:val="nl-NL"/>
              </w:rPr>
            </w:pPr>
            <w:r w:rsidRPr="009945E3">
              <w:rPr>
                <w:b/>
                <w:i/>
                <w:sz w:val="24"/>
                <w:szCs w:val="24"/>
                <w:lang w:val="nl-NL"/>
              </w:rPr>
              <w:t>Hồ sơ gửi kèm</w:t>
            </w:r>
          </w:p>
          <w:p w:rsidR="00B444F0" w:rsidRPr="009945E3" w:rsidRDefault="00B444F0" w:rsidP="00B94053">
            <w:pPr>
              <w:pStyle w:val="BodyText3"/>
              <w:spacing w:after="0" w:line="300" w:lineRule="auto"/>
              <w:jc w:val="center"/>
              <w:rPr>
                <w:sz w:val="24"/>
                <w:szCs w:val="24"/>
                <w:lang w:val="nl-NL"/>
              </w:rPr>
            </w:pPr>
            <w:r w:rsidRPr="009945E3">
              <w:rPr>
                <w:i/>
                <w:sz w:val="24"/>
                <w:szCs w:val="24"/>
                <w:lang w:val="nl-NL"/>
              </w:rPr>
              <w:t>(Liệt kê đầy đủ)</w:t>
            </w:r>
          </w:p>
        </w:tc>
        <w:tc>
          <w:tcPr>
            <w:tcW w:w="7593" w:type="dxa"/>
          </w:tcPr>
          <w:p w:rsidR="00B444F0" w:rsidRPr="00954EA1" w:rsidRDefault="00B444F0" w:rsidP="00B94053">
            <w:pPr>
              <w:pStyle w:val="BodyTextIndent2"/>
              <w:spacing w:after="0" w:line="300" w:lineRule="auto"/>
              <w:jc w:val="center"/>
              <w:rPr>
                <w:b/>
                <w:sz w:val="26"/>
                <w:szCs w:val="26"/>
                <w:lang w:val="nl-NL"/>
              </w:rPr>
            </w:pPr>
            <w:r w:rsidRPr="00954EA1">
              <w:rPr>
                <w:b/>
                <w:sz w:val="26"/>
                <w:szCs w:val="26"/>
                <w:lang w:val="nl-NL"/>
              </w:rPr>
              <w:t>NGƯỜI ĐẠI DIỆN THEO PHÁP LUẬT</w:t>
            </w:r>
          </w:p>
          <w:p w:rsidR="00B444F0" w:rsidRPr="009945E3" w:rsidRDefault="00B444F0" w:rsidP="00B94053">
            <w:pPr>
              <w:pStyle w:val="BodyText3"/>
              <w:spacing w:after="0" w:line="300" w:lineRule="auto"/>
              <w:jc w:val="center"/>
              <w:rPr>
                <w:sz w:val="24"/>
                <w:szCs w:val="24"/>
                <w:lang w:val="nl-NL"/>
              </w:rPr>
            </w:pPr>
            <w:r w:rsidRPr="009945E3">
              <w:rPr>
                <w:i/>
                <w:sz w:val="24"/>
                <w:szCs w:val="24"/>
                <w:lang w:val="nl-NL"/>
              </w:rPr>
              <w:t>(Ký, đóng d</w:t>
            </w:r>
            <w:r w:rsidRPr="000B44D6">
              <w:rPr>
                <w:i/>
                <w:sz w:val="24"/>
                <w:szCs w:val="24"/>
                <w:lang w:val="nl-NL"/>
              </w:rPr>
              <w:t>ấ</w:t>
            </w:r>
            <w:r w:rsidRPr="009945E3">
              <w:rPr>
                <w:i/>
                <w:sz w:val="24"/>
                <w:szCs w:val="24"/>
                <w:lang w:val="nl-NL"/>
              </w:rPr>
              <w:t>u, ghi rõ họ tên)</w:t>
            </w:r>
          </w:p>
        </w:tc>
      </w:tr>
    </w:tbl>
    <w:p w:rsidR="00980968" w:rsidRPr="00740822" w:rsidRDefault="00980968" w:rsidP="004F125A">
      <w:pPr>
        <w:spacing w:after="0" w:line="240" w:lineRule="auto"/>
        <w:rPr>
          <w:lang w:val="nl-NL"/>
        </w:rPr>
      </w:pPr>
    </w:p>
    <w:sectPr w:rsidR="00980968" w:rsidRPr="00740822" w:rsidSect="00FF2DA4">
      <w:footerReference w:type="default" r:id="rId9"/>
      <w:pgSz w:w="11909" w:h="16834" w:code="9"/>
      <w:pgMar w:top="1418" w:right="1134" w:bottom="1418" w:left="1701" w:header="0"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963815" w15:done="0"/>
  <w15:commentEx w15:paraId="12F27DFC" w15:done="0"/>
  <w15:commentEx w15:paraId="7BD7E5DD" w15:done="0"/>
  <w15:commentEx w15:paraId="249A4DC4" w15:done="0"/>
  <w15:commentEx w15:paraId="4EA6230E" w15:done="0"/>
  <w15:commentEx w15:paraId="569BBB88" w15:done="0"/>
  <w15:commentEx w15:paraId="2F763C61" w15:done="0"/>
  <w15:commentEx w15:paraId="555D54E1" w15:done="0"/>
  <w15:commentEx w15:paraId="7E37BC6D" w15:done="0"/>
  <w15:commentEx w15:paraId="3B4494C3" w15:done="0"/>
  <w15:commentEx w15:paraId="510BDDB9" w15:done="0"/>
  <w15:commentEx w15:paraId="4F45D6BA" w15:done="0"/>
  <w15:commentEx w15:paraId="454B7337" w15:done="0"/>
  <w15:commentEx w15:paraId="7A8FD00E" w15:done="0"/>
  <w15:commentEx w15:paraId="7A2DA96F" w15:done="0"/>
  <w15:commentEx w15:paraId="44CA0D5F" w15:done="0"/>
  <w15:commentEx w15:paraId="166FCDB5" w15:done="0"/>
  <w15:commentEx w15:paraId="5A334436" w15:done="0"/>
  <w15:commentEx w15:paraId="7BCCB2F1" w15:done="0"/>
  <w15:commentEx w15:paraId="76F9B3E5" w15:done="0"/>
  <w15:commentEx w15:paraId="64774B34" w15:done="0"/>
  <w15:commentEx w15:paraId="4F8D0333" w15:done="0"/>
  <w15:commentEx w15:paraId="6FC09849" w15:done="0"/>
  <w15:commentEx w15:paraId="4A9F23C7" w15:done="0"/>
  <w15:commentEx w15:paraId="562C5B7D" w15:done="0"/>
  <w15:commentEx w15:paraId="7EBEAE36" w15:done="0"/>
  <w15:commentEx w15:paraId="742E4BB8" w15:done="0"/>
  <w15:commentEx w15:paraId="2F1BC6A9" w15:done="0"/>
  <w15:commentEx w15:paraId="57A0FB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69" w:rsidRDefault="00201469" w:rsidP="00CC2B24">
      <w:pPr>
        <w:spacing w:after="0" w:line="240" w:lineRule="auto"/>
      </w:pPr>
      <w:r>
        <w:separator/>
      </w:r>
    </w:p>
  </w:endnote>
  <w:endnote w:type="continuationSeparator" w:id="0">
    <w:p w:rsidR="00201469" w:rsidRDefault="00201469" w:rsidP="00CC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96" w:rsidRDefault="00201469">
    <w:pPr>
      <w:pStyle w:val="Footer"/>
      <w:jc w:val="center"/>
    </w:pPr>
    <w:r>
      <w:fldChar w:fldCharType="begin"/>
    </w:r>
    <w:r>
      <w:instrText xml:space="preserve"> PAGE   \* MERGEFORMAT </w:instrText>
    </w:r>
    <w:r>
      <w:fldChar w:fldCharType="separate"/>
    </w:r>
    <w:r w:rsidR="000E6691">
      <w:rPr>
        <w:noProof/>
      </w:rPr>
      <w:t>3</w:t>
    </w:r>
    <w:r>
      <w:rPr>
        <w:noProof/>
      </w:rPr>
      <w:fldChar w:fldCharType="end"/>
    </w:r>
  </w:p>
  <w:p w:rsidR="00B07F96" w:rsidRDefault="00B07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69" w:rsidRDefault="00201469" w:rsidP="00CC2B24">
      <w:pPr>
        <w:spacing w:after="0" w:line="240" w:lineRule="auto"/>
      </w:pPr>
      <w:r>
        <w:separator/>
      </w:r>
    </w:p>
  </w:footnote>
  <w:footnote w:type="continuationSeparator" w:id="0">
    <w:p w:rsidR="00201469" w:rsidRDefault="00201469" w:rsidP="00CC2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A7E"/>
    <w:multiLevelType w:val="hybridMultilevel"/>
    <w:tmpl w:val="5B4867F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1F0128C"/>
    <w:multiLevelType w:val="hybridMultilevel"/>
    <w:tmpl w:val="620AA1EC"/>
    <w:lvl w:ilvl="0" w:tplc="042A0011">
      <w:start w:val="1"/>
      <w:numFmt w:val="decimal"/>
      <w:lvlText w:val="%1)"/>
      <w:lvlJc w:val="left"/>
      <w:pPr>
        <w:ind w:left="1350" w:hanging="360"/>
      </w:p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2">
    <w:nsid w:val="024B19CC"/>
    <w:multiLevelType w:val="hybridMultilevel"/>
    <w:tmpl w:val="45E6ED28"/>
    <w:lvl w:ilvl="0" w:tplc="6436021C">
      <w:start w:val="1"/>
      <w:numFmt w:val="decimal"/>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3">
    <w:nsid w:val="033A060D"/>
    <w:multiLevelType w:val="hybridMultilevel"/>
    <w:tmpl w:val="8A9CE5C8"/>
    <w:lvl w:ilvl="0" w:tplc="A8ECEC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7131FA5"/>
    <w:multiLevelType w:val="hybridMultilevel"/>
    <w:tmpl w:val="21949852"/>
    <w:lvl w:ilvl="0" w:tplc="FB1ACC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370BB"/>
    <w:multiLevelType w:val="multilevel"/>
    <w:tmpl w:val="B6380DCC"/>
    <w:lvl w:ilvl="0">
      <w:start w:val="1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9E36C24"/>
    <w:multiLevelType w:val="hybridMultilevel"/>
    <w:tmpl w:val="8D407480"/>
    <w:lvl w:ilvl="0" w:tplc="D7FA2886">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CD5822D8">
      <w:start w:val="1"/>
      <w:numFmt w:val="decimal"/>
      <w:lvlText w:val="%4."/>
      <w:lvlJc w:val="left"/>
      <w:pPr>
        <w:ind w:left="3654" w:hanging="360"/>
      </w:pPr>
      <w:rPr>
        <w:b w:val="0"/>
      </w:r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0F2F32B3"/>
    <w:multiLevelType w:val="hybridMultilevel"/>
    <w:tmpl w:val="8492447C"/>
    <w:lvl w:ilvl="0" w:tplc="114C05F6">
      <w:start w:val="1"/>
      <w:numFmt w:val="upp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3338B"/>
    <w:multiLevelType w:val="hybridMultilevel"/>
    <w:tmpl w:val="41AA8668"/>
    <w:lvl w:ilvl="0" w:tplc="042A000F">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32B0A69"/>
    <w:multiLevelType w:val="hybridMultilevel"/>
    <w:tmpl w:val="30AE01A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52C6237"/>
    <w:multiLevelType w:val="hybridMultilevel"/>
    <w:tmpl w:val="471A2536"/>
    <w:lvl w:ilvl="0" w:tplc="042A000F">
      <w:start w:val="1"/>
      <w:numFmt w:val="decimal"/>
      <w:lvlText w:val="%1."/>
      <w:lvlJc w:val="left"/>
      <w:pPr>
        <w:ind w:left="1350" w:hanging="360"/>
      </w:p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11">
    <w:nsid w:val="15627752"/>
    <w:multiLevelType w:val="hybridMultilevel"/>
    <w:tmpl w:val="8A66D1CA"/>
    <w:lvl w:ilvl="0" w:tplc="04090017">
      <w:start w:val="1"/>
      <w:numFmt w:val="lowerLetter"/>
      <w:lvlText w:val="%1)"/>
      <w:lvlJc w:val="left"/>
      <w:pPr>
        <w:ind w:left="1260" w:hanging="360"/>
      </w:pPr>
    </w:lvl>
    <w:lvl w:ilvl="1" w:tplc="04090017">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9C66410"/>
    <w:multiLevelType w:val="hybridMultilevel"/>
    <w:tmpl w:val="2A3C9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0263E"/>
    <w:multiLevelType w:val="hybridMultilevel"/>
    <w:tmpl w:val="F56CE846"/>
    <w:lvl w:ilvl="0" w:tplc="E3E42F12">
      <w:start w:val="2"/>
      <w:numFmt w:val="bullet"/>
      <w:lvlText w:val="-"/>
      <w:lvlJc w:val="left"/>
      <w:pPr>
        <w:ind w:left="720" w:hanging="360"/>
      </w:pPr>
      <w:rPr>
        <w:rFonts w:ascii="Times New Roman" w:eastAsia="Times New Roman" w:hAnsi="Times New Roman" w:cs="Times New Roman" w:hint="default"/>
      </w:rPr>
    </w:lvl>
    <w:lvl w:ilvl="1" w:tplc="04090017">
      <w:start w:val="1"/>
      <w:numFmt w:val="lowerLetter"/>
      <w:lvlText w:val="%2)"/>
      <w:lvlJc w:val="left"/>
      <w:pPr>
        <w:ind w:left="2070" w:hanging="990"/>
      </w:pPr>
      <w:rPr>
        <w:rFonts w:hint="default"/>
      </w:rPr>
    </w:lvl>
    <w:lvl w:ilvl="2" w:tplc="5D3AF21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FF0E6F"/>
    <w:multiLevelType w:val="hybridMultilevel"/>
    <w:tmpl w:val="B29447C6"/>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1F4E300A"/>
    <w:multiLevelType w:val="hybridMultilevel"/>
    <w:tmpl w:val="70FAA7E6"/>
    <w:lvl w:ilvl="0" w:tplc="D408ECBE">
      <w:start w:val="1"/>
      <w:numFmt w:val="decimal"/>
      <w:lvlText w:val="%1."/>
      <w:lvlJc w:val="left"/>
      <w:pPr>
        <w:tabs>
          <w:tab w:val="num" w:pos="930"/>
        </w:tabs>
        <w:ind w:left="930" w:hanging="360"/>
      </w:pPr>
      <w:rPr>
        <w:rFonts w:hint="default"/>
      </w:rPr>
    </w:lvl>
    <w:lvl w:ilvl="1" w:tplc="04090017">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6">
    <w:nsid w:val="227D5BF9"/>
    <w:multiLevelType w:val="hybridMultilevel"/>
    <w:tmpl w:val="6E4484F4"/>
    <w:lvl w:ilvl="0" w:tplc="042A000F">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252A6710"/>
    <w:multiLevelType w:val="hybridMultilevel"/>
    <w:tmpl w:val="188036CE"/>
    <w:lvl w:ilvl="0" w:tplc="A8ECE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253E9A"/>
    <w:multiLevelType w:val="hybridMultilevel"/>
    <w:tmpl w:val="AF70F53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3144DE"/>
    <w:multiLevelType w:val="hybridMultilevel"/>
    <w:tmpl w:val="C34E0D76"/>
    <w:lvl w:ilvl="0" w:tplc="7F7EAB50">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D144CB"/>
    <w:multiLevelType w:val="hybridMultilevel"/>
    <w:tmpl w:val="D2BAD92C"/>
    <w:lvl w:ilvl="0" w:tplc="49A0DBF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2C49251B"/>
    <w:multiLevelType w:val="hybridMultilevel"/>
    <w:tmpl w:val="92320314"/>
    <w:lvl w:ilvl="0" w:tplc="042A0017">
      <w:start w:val="1"/>
      <w:numFmt w:val="lowerLetter"/>
      <w:lvlText w:val="%1)"/>
      <w:lvlJc w:val="left"/>
      <w:pPr>
        <w:ind w:left="1350" w:hanging="360"/>
      </w:p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22">
    <w:nsid w:val="2F562A58"/>
    <w:multiLevelType w:val="hybridMultilevel"/>
    <w:tmpl w:val="35509604"/>
    <w:lvl w:ilvl="0" w:tplc="04090017">
      <w:start w:val="1"/>
      <w:numFmt w:val="lowerLetter"/>
      <w:lvlText w:val="%1)"/>
      <w:lvlJc w:val="left"/>
      <w:pPr>
        <w:ind w:left="1260" w:hanging="360"/>
      </w:pPr>
    </w:lvl>
    <w:lvl w:ilvl="1" w:tplc="04090017">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3052097A"/>
    <w:multiLevelType w:val="hybridMultilevel"/>
    <w:tmpl w:val="728E2FD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27743E"/>
    <w:multiLevelType w:val="hybridMultilevel"/>
    <w:tmpl w:val="21B68FD2"/>
    <w:lvl w:ilvl="0" w:tplc="FA343C0C">
      <w:start w:val="1"/>
      <w:numFmt w:val="decimal"/>
      <w:lvlText w:val="%1."/>
      <w:lvlJc w:val="left"/>
      <w:pPr>
        <w:tabs>
          <w:tab w:val="num" w:pos="1365"/>
        </w:tabs>
        <w:ind w:left="1365" w:hanging="825"/>
      </w:pPr>
      <w:rPr>
        <w:rFonts w:hint="default"/>
      </w:rPr>
    </w:lvl>
    <w:lvl w:ilvl="1" w:tplc="EA28C072">
      <w:start w:val="1"/>
      <w:numFmt w:val="decimal"/>
      <w:lvlText w:val="%2."/>
      <w:lvlJc w:val="left"/>
      <w:pPr>
        <w:tabs>
          <w:tab w:val="num" w:pos="1620"/>
        </w:tabs>
        <w:ind w:left="1620" w:hanging="360"/>
      </w:pPr>
      <w:rPr>
        <w:rFonts w:ascii="Times New Roman" w:eastAsia="Times New Roman" w:hAnsi="Times New Roman" w:cs="Times New Roman"/>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37DA68EE"/>
    <w:multiLevelType w:val="hybridMultilevel"/>
    <w:tmpl w:val="88D02556"/>
    <w:lvl w:ilvl="0" w:tplc="AA588F14">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8A55E90"/>
    <w:multiLevelType w:val="hybridMultilevel"/>
    <w:tmpl w:val="F07ED106"/>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7">
    <w:nsid w:val="3F80492A"/>
    <w:multiLevelType w:val="hybridMultilevel"/>
    <w:tmpl w:val="365E43DE"/>
    <w:lvl w:ilvl="0" w:tplc="042A000F">
      <w:start w:val="1"/>
      <w:numFmt w:val="decimal"/>
      <w:lvlText w:val="%1."/>
      <w:lvlJc w:val="left"/>
      <w:pPr>
        <w:ind w:left="720" w:hanging="360"/>
      </w:pPr>
    </w:lvl>
    <w:lvl w:ilvl="1" w:tplc="042A0017">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40B94BD0"/>
    <w:multiLevelType w:val="hybridMultilevel"/>
    <w:tmpl w:val="265A9396"/>
    <w:lvl w:ilvl="0" w:tplc="04090017">
      <w:start w:val="1"/>
      <w:numFmt w:val="lowerLetter"/>
      <w:lvlText w:val="%1)"/>
      <w:lvlJc w:val="left"/>
      <w:pPr>
        <w:ind w:left="720" w:hanging="360"/>
      </w:pPr>
    </w:lvl>
    <w:lvl w:ilvl="1" w:tplc="716E24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3D0C79"/>
    <w:multiLevelType w:val="hybridMultilevel"/>
    <w:tmpl w:val="43FC8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BD1753"/>
    <w:multiLevelType w:val="hybridMultilevel"/>
    <w:tmpl w:val="0C22EF4A"/>
    <w:lvl w:ilvl="0" w:tplc="04090017">
      <w:start w:val="1"/>
      <w:numFmt w:val="lowerLetter"/>
      <w:lvlText w:val="%1)"/>
      <w:lvlJc w:val="left"/>
      <w:pPr>
        <w:ind w:left="720" w:hanging="360"/>
      </w:pPr>
    </w:lvl>
    <w:lvl w:ilvl="1" w:tplc="3D6A7D1C">
      <w:start w:val="1"/>
      <w:numFmt w:val="decimal"/>
      <w:lvlText w:val="%2."/>
      <w:lvlJc w:val="left"/>
      <w:pPr>
        <w:tabs>
          <w:tab w:val="num" w:pos="1440"/>
        </w:tabs>
        <w:ind w:left="1440" w:hanging="360"/>
      </w:pPr>
      <w:rPr>
        <w:rFonts w:hint="default"/>
      </w:rPr>
    </w:lvl>
    <w:lvl w:ilvl="2" w:tplc="C760287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C524AC"/>
    <w:multiLevelType w:val="hybridMultilevel"/>
    <w:tmpl w:val="0E5E96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4F31AF"/>
    <w:multiLevelType w:val="multilevel"/>
    <w:tmpl w:val="B8F66642"/>
    <w:lvl w:ilvl="0">
      <w:start w:val="1"/>
      <w:numFmt w:val="decimal"/>
      <w:lvlText w:val="%1."/>
      <w:lvlJc w:val="left"/>
      <w:pPr>
        <w:ind w:left="3469" w:hanging="1200"/>
      </w:pPr>
      <w:rPr>
        <w:rFonts w:hint="default"/>
      </w:rPr>
    </w:lvl>
    <w:lvl w:ilvl="1">
      <w:start w:val="1"/>
      <w:numFmt w:val="decimal"/>
      <w:lvlText w:val="%2."/>
      <w:lvlJc w:val="left"/>
      <w:pPr>
        <w:ind w:left="4178" w:hanging="1200"/>
      </w:pPr>
      <w:rPr>
        <w:rFonts w:ascii="Times New Roman" w:eastAsia="Times New Roman" w:hAnsi="Times New Roman" w:cs="Times New Roman"/>
        <w:i w:val="0"/>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0E3538E"/>
    <w:multiLevelType w:val="hybridMultilevel"/>
    <w:tmpl w:val="AAF4CBA8"/>
    <w:lvl w:ilvl="0" w:tplc="BF26C0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221FAD"/>
    <w:multiLevelType w:val="hybridMultilevel"/>
    <w:tmpl w:val="B63EF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C142D2"/>
    <w:multiLevelType w:val="hybridMultilevel"/>
    <w:tmpl w:val="4DD435C8"/>
    <w:lvl w:ilvl="0" w:tplc="8ED872E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D82344"/>
    <w:multiLevelType w:val="hybridMultilevel"/>
    <w:tmpl w:val="367EECF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9A4979"/>
    <w:multiLevelType w:val="hybridMultilevel"/>
    <w:tmpl w:val="1192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430A35"/>
    <w:multiLevelType w:val="hybridMultilevel"/>
    <w:tmpl w:val="9B80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C86FE6"/>
    <w:multiLevelType w:val="hybridMultilevel"/>
    <w:tmpl w:val="265A9396"/>
    <w:lvl w:ilvl="0" w:tplc="04090017">
      <w:start w:val="1"/>
      <w:numFmt w:val="lowerLetter"/>
      <w:lvlText w:val="%1)"/>
      <w:lvlJc w:val="left"/>
      <w:pPr>
        <w:ind w:left="720" w:hanging="360"/>
      </w:pPr>
    </w:lvl>
    <w:lvl w:ilvl="1" w:tplc="716E24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C60DDE"/>
    <w:multiLevelType w:val="hybridMultilevel"/>
    <w:tmpl w:val="340E43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114C05F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001672"/>
    <w:multiLevelType w:val="hybridMultilevel"/>
    <w:tmpl w:val="6E7AA67A"/>
    <w:lvl w:ilvl="0" w:tplc="042A0011">
      <w:start w:val="1"/>
      <w:numFmt w:val="decimal"/>
      <w:lvlText w:val="%1)"/>
      <w:lvlJc w:val="left"/>
      <w:pPr>
        <w:ind w:left="1350" w:hanging="360"/>
      </w:p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42">
    <w:nsid w:val="63BD0BFA"/>
    <w:multiLevelType w:val="hybridMultilevel"/>
    <w:tmpl w:val="495482E6"/>
    <w:lvl w:ilvl="0" w:tplc="04090017">
      <w:start w:val="1"/>
      <w:numFmt w:val="lowerLetter"/>
      <w:lvlText w:val="%1)"/>
      <w:lvlJc w:val="left"/>
      <w:pPr>
        <w:ind w:left="1260" w:hanging="360"/>
      </w:pPr>
    </w:lvl>
    <w:lvl w:ilvl="1" w:tplc="0409000F">
      <w:start w:val="1"/>
      <w:numFmt w:val="decimal"/>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6747527E"/>
    <w:multiLevelType w:val="hybridMultilevel"/>
    <w:tmpl w:val="08BA0A96"/>
    <w:lvl w:ilvl="0" w:tplc="E70EB980">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nsid w:val="6E4771CD"/>
    <w:multiLevelType w:val="hybridMultilevel"/>
    <w:tmpl w:val="3582327E"/>
    <w:lvl w:ilvl="0" w:tplc="042A000F">
      <w:start w:val="1"/>
      <w:numFmt w:val="decimal"/>
      <w:lvlText w:val="%1."/>
      <w:lvlJc w:val="left"/>
      <w:pPr>
        <w:ind w:left="720" w:hanging="360"/>
      </w:pPr>
    </w:lvl>
    <w:lvl w:ilvl="1" w:tplc="6832E29A">
      <w:start w:val="7"/>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6F98603A"/>
    <w:multiLevelType w:val="hybridMultilevel"/>
    <w:tmpl w:val="2864D3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1410B8C"/>
    <w:multiLevelType w:val="hybridMultilevel"/>
    <w:tmpl w:val="595ED826"/>
    <w:lvl w:ilvl="0" w:tplc="D2CA417E">
      <w:start w:val="2"/>
      <w:numFmt w:val="lowerLetter"/>
      <w:lvlText w:val="%1)"/>
      <w:lvlJc w:val="left"/>
      <w:pPr>
        <w:ind w:left="135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nsid w:val="723A7284"/>
    <w:multiLevelType w:val="hybridMultilevel"/>
    <w:tmpl w:val="01EE5396"/>
    <w:lvl w:ilvl="0" w:tplc="A8ECE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5912CF"/>
    <w:multiLevelType w:val="hybridMultilevel"/>
    <w:tmpl w:val="8D28D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E031A"/>
    <w:multiLevelType w:val="hybridMultilevel"/>
    <w:tmpl w:val="3C829B1A"/>
    <w:lvl w:ilvl="0" w:tplc="2E42261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EB2798"/>
    <w:multiLevelType w:val="hybridMultilevel"/>
    <w:tmpl w:val="62F24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97602C"/>
    <w:multiLevelType w:val="hybridMultilevel"/>
    <w:tmpl w:val="6C821324"/>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2">
    <w:nsid w:val="761674E4"/>
    <w:multiLevelType w:val="hybridMultilevel"/>
    <w:tmpl w:val="2B56E2A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3D5439"/>
    <w:multiLevelType w:val="hybridMultilevel"/>
    <w:tmpl w:val="D36A0894"/>
    <w:lvl w:ilvl="0" w:tplc="97460414">
      <w:start w:val="7"/>
      <w:numFmt w:val="upperRoman"/>
      <w:lvlText w:val="%1."/>
      <w:lvlJc w:val="left"/>
      <w:pPr>
        <w:ind w:left="1080" w:hanging="720"/>
      </w:pPr>
      <w:rPr>
        <w:rFonts w:hint="default"/>
      </w:rPr>
    </w:lvl>
    <w:lvl w:ilvl="1" w:tplc="5A72362E">
      <w:start w:val="1"/>
      <w:numFmt w:val="decimal"/>
      <w:lvlText w:val="%2."/>
      <w:lvlJc w:val="left"/>
      <w:pPr>
        <w:ind w:left="1440" w:hanging="360"/>
      </w:pPr>
      <w:rPr>
        <w:rFonts w:ascii="Times New Roman" w:eastAsia="Calibri" w:hAnsi="Times New Roman" w:cs="Arial"/>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9D2BC8"/>
    <w:multiLevelType w:val="hybridMultilevel"/>
    <w:tmpl w:val="2A124E7E"/>
    <w:lvl w:ilvl="0" w:tplc="FE5A897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F86162"/>
    <w:multiLevelType w:val="hybridMultilevel"/>
    <w:tmpl w:val="BE9C2206"/>
    <w:lvl w:ilvl="0" w:tplc="04090017">
      <w:start w:val="1"/>
      <w:numFmt w:val="lowerLetter"/>
      <w:lvlText w:val="%1)"/>
      <w:lvlJc w:val="left"/>
      <w:pPr>
        <w:ind w:left="1260" w:hanging="360"/>
      </w:pPr>
    </w:lvl>
    <w:lvl w:ilvl="1" w:tplc="04090017">
      <w:start w:val="1"/>
      <w:numFmt w:val="lowerLetter"/>
      <w:lvlText w:val="%2)"/>
      <w:lvlJc w:val="left"/>
      <w:pPr>
        <w:ind w:left="1980" w:hanging="360"/>
      </w:pPr>
    </w:lvl>
    <w:lvl w:ilvl="2" w:tplc="B880A01A">
      <w:start w:val="2"/>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7795570B"/>
    <w:multiLevelType w:val="hybridMultilevel"/>
    <w:tmpl w:val="364A221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3B4BAB"/>
    <w:multiLevelType w:val="hybridMultilevel"/>
    <w:tmpl w:val="44FE5986"/>
    <w:lvl w:ilvl="0" w:tplc="E91C97F4">
      <w:start w:val="7"/>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8">
    <w:nsid w:val="78C149E7"/>
    <w:multiLevelType w:val="hybridMultilevel"/>
    <w:tmpl w:val="BF26A030"/>
    <w:lvl w:ilvl="0" w:tplc="042A0017">
      <w:start w:val="1"/>
      <w:numFmt w:val="lowerLetter"/>
      <w:lvlText w:val="%1)"/>
      <w:lvlJc w:val="left"/>
      <w:pPr>
        <w:ind w:left="1350" w:hanging="360"/>
      </w:p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59">
    <w:nsid w:val="79AE6536"/>
    <w:multiLevelType w:val="hybridMultilevel"/>
    <w:tmpl w:val="09D45DEA"/>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0">
    <w:nsid w:val="7A7F3BFB"/>
    <w:multiLevelType w:val="hybridMultilevel"/>
    <w:tmpl w:val="78BC699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F876B7"/>
    <w:multiLevelType w:val="hybridMultilevel"/>
    <w:tmpl w:val="49525CB2"/>
    <w:lvl w:ilvl="0" w:tplc="B28E7142">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2">
    <w:nsid w:val="7E1822C7"/>
    <w:multiLevelType w:val="hybridMultilevel"/>
    <w:tmpl w:val="CE20293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nsid w:val="7E4F5FEF"/>
    <w:multiLevelType w:val="hybridMultilevel"/>
    <w:tmpl w:val="ED9AB916"/>
    <w:lvl w:ilvl="0" w:tplc="38EC1FBC">
      <w:start w:val="1"/>
      <w:numFmt w:val="decimal"/>
      <w:lvlText w:val="%1."/>
      <w:lvlJc w:val="left"/>
      <w:pPr>
        <w:ind w:left="930" w:hanging="360"/>
      </w:pPr>
      <w:rPr>
        <w:rFonts w:hint="default"/>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64">
    <w:nsid w:val="7EA558CD"/>
    <w:multiLevelType w:val="hybridMultilevel"/>
    <w:tmpl w:val="D518930A"/>
    <w:lvl w:ilvl="0" w:tplc="49A0DBF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5">
    <w:nsid w:val="7FF05F42"/>
    <w:multiLevelType w:val="hybridMultilevel"/>
    <w:tmpl w:val="3EAEF6A4"/>
    <w:lvl w:ilvl="0" w:tplc="04090017">
      <w:start w:val="1"/>
      <w:numFmt w:val="lowerLetter"/>
      <w:lvlText w:val="%1)"/>
      <w:lvlJc w:val="left"/>
      <w:pPr>
        <w:ind w:left="720" w:hanging="360"/>
      </w:pPr>
    </w:lvl>
    <w:lvl w:ilvl="1" w:tplc="73B419B2">
      <w:start w:val="7"/>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24"/>
  </w:num>
  <w:num w:numId="4">
    <w:abstractNumId w:val="6"/>
  </w:num>
  <w:num w:numId="5">
    <w:abstractNumId w:val="45"/>
  </w:num>
  <w:num w:numId="6">
    <w:abstractNumId w:val="48"/>
  </w:num>
  <w:num w:numId="7">
    <w:abstractNumId w:val="61"/>
  </w:num>
  <w:num w:numId="8">
    <w:abstractNumId w:val="38"/>
  </w:num>
  <w:num w:numId="9">
    <w:abstractNumId w:val="4"/>
  </w:num>
  <w:num w:numId="10">
    <w:abstractNumId w:val="35"/>
  </w:num>
  <w:num w:numId="11">
    <w:abstractNumId w:val="54"/>
  </w:num>
  <w:num w:numId="12">
    <w:abstractNumId w:val="33"/>
  </w:num>
  <w:num w:numId="13">
    <w:abstractNumId w:val="53"/>
  </w:num>
  <w:num w:numId="14">
    <w:abstractNumId w:val="50"/>
  </w:num>
  <w:num w:numId="15">
    <w:abstractNumId w:val="19"/>
  </w:num>
  <w:num w:numId="16">
    <w:abstractNumId w:val="5"/>
  </w:num>
  <w:num w:numId="17">
    <w:abstractNumId w:val="15"/>
  </w:num>
  <w:num w:numId="18">
    <w:abstractNumId w:val="28"/>
  </w:num>
  <w:num w:numId="19">
    <w:abstractNumId w:val="18"/>
  </w:num>
  <w:num w:numId="20">
    <w:abstractNumId w:val="56"/>
  </w:num>
  <w:num w:numId="21">
    <w:abstractNumId w:val="30"/>
  </w:num>
  <w:num w:numId="22">
    <w:abstractNumId w:val="22"/>
  </w:num>
  <w:num w:numId="23">
    <w:abstractNumId w:val="11"/>
  </w:num>
  <w:num w:numId="24">
    <w:abstractNumId w:val="55"/>
  </w:num>
  <w:num w:numId="25">
    <w:abstractNumId w:val="52"/>
  </w:num>
  <w:num w:numId="26">
    <w:abstractNumId w:val="60"/>
  </w:num>
  <w:num w:numId="27">
    <w:abstractNumId w:val="40"/>
  </w:num>
  <w:num w:numId="28">
    <w:abstractNumId w:val="36"/>
  </w:num>
  <w:num w:numId="29">
    <w:abstractNumId w:val="23"/>
  </w:num>
  <w:num w:numId="30">
    <w:abstractNumId w:val="62"/>
  </w:num>
  <w:num w:numId="31">
    <w:abstractNumId w:val="29"/>
  </w:num>
  <w:num w:numId="32">
    <w:abstractNumId w:val="17"/>
  </w:num>
  <w:num w:numId="33">
    <w:abstractNumId w:val="37"/>
  </w:num>
  <w:num w:numId="34">
    <w:abstractNumId w:val="25"/>
  </w:num>
  <w:num w:numId="35">
    <w:abstractNumId w:val="13"/>
  </w:num>
  <w:num w:numId="36">
    <w:abstractNumId w:val="7"/>
  </w:num>
  <w:num w:numId="37">
    <w:abstractNumId w:val="34"/>
  </w:num>
  <w:num w:numId="38">
    <w:abstractNumId w:val="31"/>
  </w:num>
  <w:num w:numId="39">
    <w:abstractNumId w:val="42"/>
  </w:num>
  <w:num w:numId="40">
    <w:abstractNumId w:val="12"/>
  </w:num>
  <w:num w:numId="41">
    <w:abstractNumId w:val="9"/>
  </w:num>
  <w:num w:numId="42">
    <w:abstractNumId w:val="21"/>
  </w:num>
  <w:num w:numId="43">
    <w:abstractNumId w:val="47"/>
  </w:num>
  <w:num w:numId="44">
    <w:abstractNumId w:val="39"/>
  </w:num>
  <w:num w:numId="45">
    <w:abstractNumId w:val="14"/>
  </w:num>
  <w:num w:numId="46">
    <w:abstractNumId w:val="27"/>
  </w:num>
  <w:num w:numId="47">
    <w:abstractNumId w:val="2"/>
  </w:num>
  <w:num w:numId="48">
    <w:abstractNumId w:val="0"/>
  </w:num>
  <w:num w:numId="49">
    <w:abstractNumId w:val="64"/>
  </w:num>
  <w:num w:numId="50">
    <w:abstractNumId w:val="16"/>
  </w:num>
  <w:num w:numId="51">
    <w:abstractNumId w:val="57"/>
  </w:num>
  <w:num w:numId="52">
    <w:abstractNumId w:val="43"/>
  </w:num>
  <w:num w:numId="53">
    <w:abstractNumId w:val="59"/>
  </w:num>
  <w:num w:numId="54">
    <w:abstractNumId w:val="46"/>
  </w:num>
  <w:num w:numId="55">
    <w:abstractNumId w:val="49"/>
  </w:num>
  <w:num w:numId="56">
    <w:abstractNumId w:val="65"/>
  </w:num>
  <w:num w:numId="57">
    <w:abstractNumId w:val="44"/>
  </w:num>
  <w:num w:numId="58">
    <w:abstractNumId w:val="20"/>
  </w:num>
  <w:num w:numId="59">
    <w:abstractNumId w:val="8"/>
  </w:num>
  <w:num w:numId="60">
    <w:abstractNumId w:val="1"/>
  </w:num>
  <w:num w:numId="61">
    <w:abstractNumId w:val="10"/>
  </w:num>
  <w:num w:numId="62">
    <w:abstractNumId w:val="63"/>
  </w:num>
  <w:num w:numId="63">
    <w:abstractNumId w:val="58"/>
  </w:num>
  <w:num w:numId="64">
    <w:abstractNumId w:val="26"/>
  </w:num>
  <w:num w:numId="65">
    <w:abstractNumId w:val="41"/>
  </w:num>
  <w:num w:numId="66">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55"/>
    <w:rsid w:val="00000479"/>
    <w:rsid w:val="00001B50"/>
    <w:rsid w:val="00003315"/>
    <w:rsid w:val="00006D74"/>
    <w:rsid w:val="000145FA"/>
    <w:rsid w:val="00015922"/>
    <w:rsid w:val="000162A0"/>
    <w:rsid w:val="0002153A"/>
    <w:rsid w:val="0002199B"/>
    <w:rsid w:val="00022860"/>
    <w:rsid w:val="00023D68"/>
    <w:rsid w:val="0002465D"/>
    <w:rsid w:val="00025554"/>
    <w:rsid w:val="00027733"/>
    <w:rsid w:val="00031633"/>
    <w:rsid w:val="0003216E"/>
    <w:rsid w:val="0003324C"/>
    <w:rsid w:val="00033B95"/>
    <w:rsid w:val="00034D15"/>
    <w:rsid w:val="00034E41"/>
    <w:rsid w:val="0003687D"/>
    <w:rsid w:val="00041A03"/>
    <w:rsid w:val="0004363A"/>
    <w:rsid w:val="00043F62"/>
    <w:rsid w:val="000459E2"/>
    <w:rsid w:val="00050E4A"/>
    <w:rsid w:val="00051030"/>
    <w:rsid w:val="0005210A"/>
    <w:rsid w:val="0005224C"/>
    <w:rsid w:val="000526A9"/>
    <w:rsid w:val="000534CE"/>
    <w:rsid w:val="00057A52"/>
    <w:rsid w:val="00060733"/>
    <w:rsid w:val="00062BF8"/>
    <w:rsid w:val="00066134"/>
    <w:rsid w:val="0006647C"/>
    <w:rsid w:val="00067683"/>
    <w:rsid w:val="00067FA2"/>
    <w:rsid w:val="00070132"/>
    <w:rsid w:val="00071218"/>
    <w:rsid w:val="000717BC"/>
    <w:rsid w:val="00072735"/>
    <w:rsid w:val="000734F2"/>
    <w:rsid w:val="00077A7F"/>
    <w:rsid w:val="00081B61"/>
    <w:rsid w:val="00084B65"/>
    <w:rsid w:val="00085203"/>
    <w:rsid w:val="000853BE"/>
    <w:rsid w:val="00092568"/>
    <w:rsid w:val="000A2118"/>
    <w:rsid w:val="000A2656"/>
    <w:rsid w:val="000A3F7C"/>
    <w:rsid w:val="000A52F0"/>
    <w:rsid w:val="000A6768"/>
    <w:rsid w:val="000A6EC9"/>
    <w:rsid w:val="000B0FA7"/>
    <w:rsid w:val="000B4636"/>
    <w:rsid w:val="000B5016"/>
    <w:rsid w:val="000B5BB5"/>
    <w:rsid w:val="000B67C4"/>
    <w:rsid w:val="000B7728"/>
    <w:rsid w:val="000C0CD4"/>
    <w:rsid w:val="000C1093"/>
    <w:rsid w:val="000C64AA"/>
    <w:rsid w:val="000D17EA"/>
    <w:rsid w:val="000D1C05"/>
    <w:rsid w:val="000D1F29"/>
    <w:rsid w:val="000D70BE"/>
    <w:rsid w:val="000D7481"/>
    <w:rsid w:val="000E0741"/>
    <w:rsid w:val="000E11FD"/>
    <w:rsid w:val="000E1BD8"/>
    <w:rsid w:val="000E3E61"/>
    <w:rsid w:val="000E5CE7"/>
    <w:rsid w:val="000E6691"/>
    <w:rsid w:val="000F0A11"/>
    <w:rsid w:val="000F16E5"/>
    <w:rsid w:val="000F39F8"/>
    <w:rsid w:val="000F3D63"/>
    <w:rsid w:val="000F4CAA"/>
    <w:rsid w:val="000F5ED0"/>
    <w:rsid w:val="000F6BD3"/>
    <w:rsid w:val="001007B7"/>
    <w:rsid w:val="00101340"/>
    <w:rsid w:val="00101BD4"/>
    <w:rsid w:val="0010574D"/>
    <w:rsid w:val="00106905"/>
    <w:rsid w:val="00121477"/>
    <w:rsid w:val="00121615"/>
    <w:rsid w:val="00121F87"/>
    <w:rsid w:val="00122CDF"/>
    <w:rsid w:val="001233A9"/>
    <w:rsid w:val="001236DC"/>
    <w:rsid w:val="00125A28"/>
    <w:rsid w:val="00127EFA"/>
    <w:rsid w:val="001326D0"/>
    <w:rsid w:val="0013274F"/>
    <w:rsid w:val="00133398"/>
    <w:rsid w:val="00134634"/>
    <w:rsid w:val="00136F6B"/>
    <w:rsid w:val="00144389"/>
    <w:rsid w:val="00151849"/>
    <w:rsid w:val="00152BEE"/>
    <w:rsid w:val="0015352E"/>
    <w:rsid w:val="00155542"/>
    <w:rsid w:val="0016092F"/>
    <w:rsid w:val="001625ED"/>
    <w:rsid w:val="00165E99"/>
    <w:rsid w:val="00166ECB"/>
    <w:rsid w:val="001710D6"/>
    <w:rsid w:val="001716BB"/>
    <w:rsid w:val="00171A87"/>
    <w:rsid w:val="00175F0C"/>
    <w:rsid w:val="001760D7"/>
    <w:rsid w:val="001766DA"/>
    <w:rsid w:val="00177722"/>
    <w:rsid w:val="00180270"/>
    <w:rsid w:val="0018189A"/>
    <w:rsid w:val="00181B9E"/>
    <w:rsid w:val="00183680"/>
    <w:rsid w:val="00183859"/>
    <w:rsid w:val="00184B4B"/>
    <w:rsid w:val="00186E6E"/>
    <w:rsid w:val="0019199B"/>
    <w:rsid w:val="0019381F"/>
    <w:rsid w:val="00195F91"/>
    <w:rsid w:val="00197479"/>
    <w:rsid w:val="001A09AB"/>
    <w:rsid w:val="001A11A5"/>
    <w:rsid w:val="001A2EE6"/>
    <w:rsid w:val="001A32A0"/>
    <w:rsid w:val="001A7663"/>
    <w:rsid w:val="001A7BBD"/>
    <w:rsid w:val="001B03FF"/>
    <w:rsid w:val="001B050F"/>
    <w:rsid w:val="001B09FF"/>
    <w:rsid w:val="001B0A95"/>
    <w:rsid w:val="001B0F79"/>
    <w:rsid w:val="001B10AF"/>
    <w:rsid w:val="001B1DEB"/>
    <w:rsid w:val="001B1E76"/>
    <w:rsid w:val="001B33D3"/>
    <w:rsid w:val="001B4530"/>
    <w:rsid w:val="001B4D99"/>
    <w:rsid w:val="001C098E"/>
    <w:rsid w:val="001C0D60"/>
    <w:rsid w:val="001C0D9E"/>
    <w:rsid w:val="001C29D8"/>
    <w:rsid w:val="001C3096"/>
    <w:rsid w:val="001D0552"/>
    <w:rsid w:val="001D106C"/>
    <w:rsid w:val="001D42F3"/>
    <w:rsid w:val="001D60C9"/>
    <w:rsid w:val="001D638D"/>
    <w:rsid w:val="001D64B1"/>
    <w:rsid w:val="001D70E7"/>
    <w:rsid w:val="001E1167"/>
    <w:rsid w:val="001E3193"/>
    <w:rsid w:val="001E393F"/>
    <w:rsid w:val="001E49D3"/>
    <w:rsid w:val="001E5A91"/>
    <w:rsid w:val="001E5C9B"/>
    <w:rsid w:val="001E7D62"/>
    <w:rsid w:val="001F0021"/>
    <w:rsid w:val="001F03F8"/>
    <w:rsid w:val="001F1CBB"/>
    <w:rsid w:val="001F29A1"/>
    <w:rsid w:val="001F29CD"/>
    <w:rsid w:val="001F2EB1"/>
    <w:rsid w:val="001F2F05"/>
    <w:rsid w:val="001F3619"/>
    <w:rsid w:val="001F5998"/>
    <w:rsid w:val="001F5A35"/>
    <w:rsid w:val="001F6FCA"/>
    <w:rsid w:val="001F7767"/>
    <w:rsid w:val="00200494"/>
    <w:rsid w:val="00201469"/>
    <w:rsid w:val="00205513"/>
    <w:rsid w:val="0020581A"/>
    <w:rsid w:val="00205A22"/>
    <w:rsid w:val="00205E36"/>
    <w:rsid w:val="002061CC"/>
    <w:rsid w:val="002064A0"/>
    <w:rsid w:val="00207E5A"/>
    <w:rsid w:val="002110C4"/>
    <w:rsid w:val="002134E8"/>
    <w:rsid w:val="00215920"/>
    <w:rsid w:val="00216757"/>
    <w:rsid w:val="00216D3E"/>
    <w:rsid w:val="0021798E"/>
    <w:rsid w:val="00222854"/>
    <w:rsid w:val="002228B7"/>
    <w:rsid w:val="002249E6"/>
    <w:rsid w:val="00224E93"/>
    <w:rsid w:val="00226ABA"/>
    <w:rsid w:val="00231CF3"/>
    <w:rsid w:val="0023559F"/>
    <w:rsid w:val="00240A17"/>
    <w:rsid w:val="00241A78"/>
    <w:rsid w:val="00245531"/>
    <w:rsid w:val="0024615F"/>
    <w:rsid w:val="00246398"/>
    <w:rsid w:val="00252110"/>
    <w:rsid w:val="00253D07"/>
    <w:rsid w:val="002540B4"/>
    <w:rsid w:val="00254CC3"/>
    <w:rsid w:val="002552BB"/>
    <w:rsid w:val="00255CD1"/>
    <w:rsid w:val="0026059F"/>
    <w:rsid w:val="0026488C"/>
    <w:rsid w:val="002658C0"/>
    <w:rsid w:val="00266FC4"/>
    <w:rsid w:val="002673F1"/>
    <w:rsid w:val="00272C72"/>
    <w:rsid w:val="00273770"/>
    <w:rsid w:val="00273D71"/>
    <w:rsid w:val="0027501C"/>
    <w:rsid w:val="002753A9"/>
    <w:rsid w:val="00277732"/>
    <w:rsid w:val="0027793D"/>
    <w:rsid w:val="00280AFE"/>
    <w:rsid w:val="00280FC2"/>
    <w:rsid w:val="00281755"/>
    <w:rsid w:val="00281995"/>
    <w:rsid w:val="00282C8C"/>
    <w:rsid w:val="00283FD7"/>
    <w:rsid w:val="00284A21"/>
    <w:rsid w:val="00285AFE"/>
    <w:rsid w:val="00285B95"/>
    <w:rsid w:val="002879E3"/>
    <w:rsid w:val="0029733C"/>
    <w:rsid w:val="002A3A39"/>
    <w:rsid w:val="002A53D8"/>
    <w:rsid w:val="002B429B"/>
    <w:rsid w:val="002B522F"/>
    <w:rsid w:val="002B6BBF"/>
    <w:rsid w:val="002B6DAA"/>
    <w:rsid w:val="002C066E"/>
    <w:rsid w:val="002C07C7"/>
    <w:rsid w:val="002C0CC7"/>
    <w:rsid w:val="002C234C"/>
    <w:rsid w:val="002C48FD"/>
    <w:rsid w:val="002C4C6D"/>
    <w:rsid w:val="002D3959"/>
    <w:rsid w:val="002D3C9F"/>
    <w:rsid w:val="002D4651"/>
    <w:rsid w:val="002D6943"/>
    <w:rsid w:val="002D6E18"/>
    <w:rsid w:val="002E0E46"/>
    <w:rsid w:val="002E18C2"/>
    <w:rsid w:val="002E1D13"/>
    <w:rsid w:val="002E217E"/>
    <w:rsid w:val="002E4356"/>
    <w:rsid w:val="002E558E"/>
    <w:rsid w:val="002E7743"/>
    <w:rsid w:val="002F34E3"/>
    <w:rsid w:val="002F41C5"/>
    <w:rsid w:val="002F602B"/>
    <w:rsid w:val="002F7EC8"/>
    <w:rsid w:val="003009D5"/>
    <w:rsid w:val="00303BC6"/>
    <w:rsid w:val="00306482"/>
    <w:rsid w:val="003066C1"/>
    <w:rsid w:val="0030723A"/>
    <w:rsid w:val="0030787A"/>
    <w:rsid w:val="003119DA"/>
    <w:rsid w:val="003121F7"/>
    <w:rsid w:val="003130FE"/>
    <w:rsid w:val="00315454"/>
    <w:rsid w:val="003159EF"/>
    <w:rsid w:val="00317136"/>
    <w:rsid w:val="003173CF"/>
    <w:rsid w:val="00320964"/>
    <w:rsid w:val="00321919"/>
    <w:rsid w:val="00323FA1"/>
    <w:rsid w:val="003240EC"/>
    <w:rsid w:val="00325B7E"/>
    <w:rsid w:val="00326D6A"/>
    <w:rsid w:val="00327DA6"/>
    <w:rsid w:val="0033044A"/>
    <w:rsid w:val="00331B76"/>
    <w:rsid w:val="00332170"/>
    <w:rsid w:val="00333158"/>
    <w:rsid w:val="003336F1"/>
    <w:rsid w:val="00333AFB"/>
    <w:rsid w:val="003350F6"/>
    <w:rsid w:val="00337B58"/>
    <w:rsid w:val="0034342D"/>
    <w:rsid w:val="00345902"/>
    <w:rsid w:val="00350FA9"/>
    <w:rsid w:val="00352214"/>
    <w:rsid w:val="00353452"/>
    <w:rsid w:val="00355B73"/>
    <w:rsid w:val="003601F4"/>
    <w:rsid w:val="00360943"/>
    <w:rsid w:val="0036221F"/>
    <w:rsid w:val="00363CE1"/>
    <w:rsid w:val="00365F02"/>
    <w:rsid w:val="00366E33"/>
    <w:rsid w:val="00371EA4"/>
    <w:rsid w:val="00372677"/>
    <w:rsid w:val="0037490E"/>
    <w:rsid w:val="00377CAC"/>
    <w:rsid w:val="00382103"/>
    <w:rsid w:val="0038447C"/>
    <w:rsid w:val="003871A1"/>
    <w:rsid w:val="003923CC"/>
    <w:rsid w:val="00392452"/>
    <w:rsid w:val="0039415B"/>
    <w:rsid w:val="003962E0"/>
    <w:rsid w:val="003A15E6"/>
    <w:rsid w:val="003A3FA8"/>
    <w:rsid w:val="003A45AA"/>
    <w:rsid w:val="003A5B94"/>
    <w:rsid w:val="003A616B"/>
    <w:rsid w:val="003A6AFE"/>
    <w:rsid w:val="003A71E0"/>
    <w:rsid w:val="003A7524"/>
    <w:rsid w:val="003A787B"/>
    <w:rsid w:val="003B0A4C"/>
    <w:rsid w:val="003B37A7"/>
    <w:rsid w:val="003B4F07"/>
    <w:rsid w:val="003B6962"/>
    <w:rsid w:val="003B74A2"/>
    <w:rsid w:val="003C35A0"/>
    <w:rsid w:val="003C4240"/>
    <w:rsid w:val="003C44D9"/>
    <w:rsid w:val="003C6805"/>
    <w:rsid w:val="003C713A"/>
    <w:rsid w:val="003D110F"/>
    <w:rsid w:val="003D13A1"/>
    <w:rsid w:val="003D1AE9"/>
    <w:rsid w:val="003D29DA"/>
    <w:rsid w:val="003D2D4C"/>
    <w:rsid w:val="003D334B"/>
    <w:rsid w:val="003D38DB"/>
    <w:rsid w:val="003E16F2"/>
    <w:rsid w:val="003E1891"/>
    <w:rsid w:val="003E1DF5"/>
    <w:rsid w:val="003E2A71"/>
    <w:rsid w:val="003E3890"/>
    <w:rsid w:val="003E54F6"/>
    <w:rsid w:val="003E55D6"/>
    <w:rsid w:val="003E5BB5"/>
    <w:rsid w:val="003F2260"/>
    <w:rsid w:val="003F34B3"/>
    <w:rsid w:val="003F571D"/>
    <w:rsid w:val="003F6432"/>
    <w:rsid w:val="003F6F4C"/>
    <w:rsid w:val="0040374F"/>
    <w:rsid w:val="0040614B"/>
    <w:rsid w:val="0041010E"/>
    <w:rsid w:val="00411608"/>
    <w:rsid w:val="00411747"/>
    <w:rsid w:val="00415617"/>
    <w:rsid w:val="00415A19"/>
    <w:rsid w:val="00416D4F"/>
    <w:rsid w:val="004176C1"/>
    <w:rsid w:val="0042044D"/>
    <w:rsid w:val="00421DD7"/>
    <w:rsid w:val="004233E3"/>
    <w:rsid w:val="00423C94"/>
    <w:rsid w:val="0042766B"/>
    <w:rsid w:val="00431D3B"/>
    <w:rsid w:val="00435E9A"/>
    <w:rsid w:val="00444834"/>
    <w:rsid w:val="00444AE1"/>
    <w:rsid w:val="00444CCC"/>
    <w:rsid w:val="00446300"/>
    <w:rsid w:val="0044678D"/>
    <w:rsid w:val="00447986"/>
    <w:rsid w:val="00451FE8"/>
    <w:rsid w:val="00452072"/>
    <w:rsid w:val="004552B4"/>
    <w:rsid w:val="0045534A"/>
    <w:rsid w:val="00455FC3"/>
    <w:rsid w:val="0045729B"/>
    <w:rsid w:val="00457482"/>
    <w:rsid w:val="0046086C"/>
    <w:rsid w:val="00462E50"/>
    <w:rsid w:val="00470047"/>
    <w:rsid w:val="00473D1D"/>
    <w:rsid w:val="00474937"/>
    <w:rsid w:val="00475EC6"/>
    <w:rsid w:val="00476D0E"/>
    <w:rsid w:val="004777D9"/>
    <w:rsid w:val="00477ED4"/>
    <w:rsid w:val="00480051"/>
    <w:rsid w:val="00480ED6"/>
    <w:rsid w:val="00481F31"/>
    <w:rsid w:val="00487E71"/>
    <w:rsid w:val="004903C9"/>
    <w:rsid w:val="004921E8"/>
    <w:rsid w:val="00493EBD"/>
    <w:rsid w:val="00495617"/>
    <w:rsid w:val="004959C6"/>
    <w:rsid w:val="0049675A"/>
    <w:rsid w:val="004A2D3A"/>
    <w:rsid w:val="004A53A1"/>
    <w:rsid w:val="004A5C41"/>
    <w:rsid w:val="004A5D1B"/>
    <w:rsid w:val="004A687D"/>
    <w:rsid w:val="004B11D9"/>
    <w:rsid w:val="004B277B"/>
    <w:rsid w:val="004B38B0"/>
    <w:rsid w:val="004B409B"/>
    <w:rsid w:val="004B6AE6"/>
    <w:rsid w:val="004B76DB"/>
    <w:rsid w:val="004C1E9B"/>
    <w:rsid w:val="004C3682"/>
    <w:rsid w:val="004C52D1"/>
    <w:rsid w:val="004C745B"/>
    <w:rsid w:val="004C7A3B"/>
    <w:rsid w:val="004D028D"/>
    <w:rsid w:val="004D1989"/>
    <w:rsid w:val="004D2B63"/>
    <w:rsid w:val="004D4C03"/>
    <w:rsid w:val="004D5D07"/>
    <w:rsid w:val="004D5D8A"/>
    <w:rsid w:val="004E0A92"/>
    <w:rsid w:val="004E2A3B"/>
    <w:rsid w:val="004E404E"/>
    <w:rsid w:val="004E42A3"/>
    <w:rsid w:val="004E42E4"/>
    <w:rsid w:val="004E5460"/>
    <w:rsid w:val="004E590F"/>
    <w:rsid w:val="004E63E9"/>
    <w:rsid w:val="004E6693"/>
    <w:rsid w:val="004E7625"/>
    <w:rsid w:val="004F0451"/>
    <w:rsid w:val="004F125A"/>
    <w:rsid w:val="004F2371"/>
    <w:rsid w:val="004F4E2E"/>
    <w:rsid w:val="004F621F"/>
    <w:rsid w:val="004F7C62"/>
    <w:rsid w:val="005000D0"/>
    <w:rsid w:val="00501103"/>
    <w:rsid w:val="00502121"/>
    <w:rsid w:val="00503946"/>
    <w:rsid w:val="005040FB"/>
    <w:rsid w:val="00506F4A"/>
    <w:rsid w:val="00513F1B"/>
    <w:rsid w:val="00515379"/>
    <w:rsid w:val="005176C3"/>
    <w:rsid w:val="005265B8"/>
    <w:rsid w:val="00527CEA"/>
    <w:rsid w:val="0053090B"/>
    <w:rsid w:val="00530954"/>
    <w:rsid w:val="0053220E"/>
    <w:rsid w:val="005328E8"/>
    <w:rsid w:val="00533C08"/>
    <w:rsid w:val="0053512B"/>
    <w:rsid w:val="00535AC8"/>
    <w:rsid w:val="005365EA"/>
    <w:rsid w:val="0053746A"/>
    <w:rsid w:val="00537BD9"/>
    <w:rsid w:val="00540B55"/>
    <w:rsid w:val="00541C61"/>
    <w:rsid w:val="00542532"/>
    <w:rsid w:val="005462BF"/>
    <w:rsid w:val="00547F99"/>
    <w:rsid w:val="00551558"/>
    <w:rsid w:val="00555FDC"/>
    <w:rsid w:val="00556C0C"/>
    <w:rsid w:val="00564652"/>
    <w:rsid w:val="00565A0D"/>
    <w:rsid w:val="00566A6D"/>
    <w:rsid w:val="00570BE1"/>
    <w:rsid w:val="00570E73"/>
    <w:rsid w:val="005717EC"/>
    <w:rsid w:val="00571C89"/>
    <w:rsid w:val="00572985"/>
    <w:rsid w:val="00573302"/>
    <w:rsid w:val="00573AA9"/>
    <w:rsid w:val="00574F5F"/>
    <w:rsid w:val="0058009F"/>
    <w:rsid w:val="0058093B"/>
    <w:rsid w:val="0058429A"/>
    <w:rsid w:val="0058531D"/>
    <w:rsid w:val="0058680A"/>
    <w:rsid w:val="0058722F"/>
    <w:rsid w:val="00592DE7"/>
    <w:rsid w:val="00593ED7"/>
    <w:rsid w:val="005947F9"/>
    <w:rsid w:val="00597B08"/>
    <w:rsid w:val="005A1E1E"/>
    <w:rsid w:val="005A2252"/>
    <w:rsid w:val="005A35C4"/>
    <w:rsid w:val="005A36AF"/>
    <w:rsid w:val="005A6272"/>
    <w:rsid w:val="005B0255"/>
    <w:rsid w:val="005B17FB"/>
    <w:rsid w:val="005B53E8"/>
    <w:rsid w:val="005B5DCA"/>
    <w:rsid w:val="005B7C7D"/>
    <w:rsid w:val="005C060B"/>
    <w:rsid w:val="005C11DA"/>
    <w:rsid w:val="005C5236"/>
    <w:rsid w:val="005C6A72"/>
    <w:rsid w:val="005C6BF2"/>
    <w:rsid w:val="005C7AF6"/>
    <w:rsid w:val="005D0670"/>
    <w:rsid w:val="005D28B6"/>
    <w:rsid w:val="005E0DCF"/>
    <w:rsid w:val="005E4B62"/>
    <w:rsid w:val="005E4D38"/>
    <w:rsid w:val="005E4DAA"/>
    <w:rsid w:val="005E4E7F"/>
    <w:rsid w:val="005E54F0"/>
    <w:rsid w:val="005E6169"/>
    <w:rsid w:val="005E6E25"/>
    <w:rsid w:val="005E7AEF"/>
    <w:rsid w:val="005F3164"/>
    <w:rsid w:val="005F36F0"/>
    <w:rsid w:val="005F634A"/>
    <w:rsid w:val="005F6BFF"/>
    <w:rsid w:val="006002DC"/>
    <w:rsid w:val="006028EE"/>
    <w:rsid w:val="00603728"/>
    <w:rsid w:val="006037BB"/>
    <w:rsid w:val="0061358E"/>
    <w:rsid w:val="00615A55"/>
    <w:rsid w:val="00616CC1"/>
    <w:rsid w:val="006176A7"/>
    <w:rsid w:val="00620E1A"/>
    <w:rsid w:val="0062293F"/>
    <w:rsid w:val="006264E8"/>
    <w:rsid w:val="00627413"/>
    <w:rsid w:val="006277EB"/>
    <w:rsid w:val="00627ED8"/>
    <w:rsid w:val="0063019F"/>
    <w:rsid w:val="00630C2A"/>
    <w:rsid w:val="00632966"/>
    <w:rsid w:val="006343A6"/>
    <w:rsid w:val="00636E56"/>
    <w:rsid w:val="006400BF"/>
    <w:rsid w:val="00641725"/>
    <w:rsid w:val="00644B1C"/>
    <w:rsid w:val="006455CE"/>
    <w:rsid w:val="006540B9"/>
    <w:rsid w:val="00656805"/>
    <w:rsid w:val="006607A0"/>
    <w:rsid w:val="0066135F"/>
    <w:rsid w:val="006618FA"/>
    <w:rsid w:val="006637F2"/>
    <w:rsid w:val="00663DA5"/>
    <w:rsid w:val="006649C1"/>
    <w:rsid w:val="00664B0F"/>
    <w:rsid w:val="00664BF3"/>
    <w:rsid w:val="006659AB"/>
    <w:rsid w:val="006672E5"/>
    <w:rsid w:val="00667943"/>
    <w:rsid w:val="00674A47"/>
    <w:rsid w:val="0068119F"/>
    <w:rsid w:val="0068183C"/>
    <w:rsid w:val="00682108"/>
    <w:rsid w:val="0068646C"/>
    <w:rsid w:val="0068670B"/>
    <w:rsid w:val="00686DBD"/>
    <w:rsid w:val="006A1177"/>
    <w:rsid w:val="006A3031"/>
    <w:rsid w:val="006A3466"/>
    <w:rsid w:val="006A4ACE"/>
    <w:rsid w:val="006B06D1"/>
    <w:rsid w:val="006B60EB"/>
    <w:rsid w:val="006C0967"/>
    <w:rsid w:val="006C13BD"/>
    <w:rsid w:val="006C4B45"/>
    <w:rsid w:val="006C4CAC"/>
    <w:rsid w:val="006C596B"/>
    <w:rsid w:val="006D0F3E"/>
    <w:rsid w:val="006D14D0"/>
    <w:rsid w:val="006D2E5F"/>
    <w:rsid w:val="006D650D"/>
    <w:rsid w:val="006D68FB"/>
    <w:rsid w:val="006D716F"/>
    <w:rsid w:val="006D74F9"/>
    <w:rsid w:val="006E0B2B"/>
    <w:rsid w:val="006E0E79"/>
    <w:rsid w:val="006E16EC"/>
    <w:rsid w:val="006E1A5B"/>
    <w:rsid w:val="006E3089"/>
    <w:rsid w:val="006E30E9"/>
    <w:rsid w:val="006E33DB"/>
    <w:rsid w:val="006E3E1D"/>
    <w:rsid w:val="006E42D2"/>
    <w:rsid w:val="006E4E92"/>
    <w:rsid w:val="006E6D30"/>
    <w:rsid w:val="006F13BA"/>
    <w:rsid w:val="006F2092"/>
    <w:rsid w:val="006F350F"/>
    <w:rsid w:val="006F44B7"/>
    <w:rsid w:val="006F641F"/>
    <w:rsid w:val="00702B8A"/>
    <w:rsid w:val="0070367B"/>
    <w:rsid w:val="00703F75"/>
    <w:rsid w:val="007045D2"/>
    <w:rsid w:val="007046A2"/>
    <w:rsid w:val="007069D9"/>
    <w:rsid w:val="007107D7"/>
    <w:rsid w:val="0071170E"/>
    <w:rsid w:val="007117B5"/>
    <w:rsid w:val="0071181E"/>
    <w:rsid w:val="00711DF6"/>
    <w:rsid w:val="00714D91"/>
    <w:rsid w:val="0071652B"/>
    <w:rsid w:val="007170B8"/>
    <w:rsid w:val="0072015C"/>
    <w:rsid w:val="007211DD"/>
    <w:rsid w:val="00723475"/>
    <w:rsid w:val="00725F5E"/>
    <w:rsid w:val="007264CF"/>
    <w:rsid w:val="0072679D"/>
    <w:rsid w:val="007277BD"/>
    <w:rsid w:val="00731BE3"/>
    <w:rsid w:val="00734EBE"/>
    <w:rsid w:val="00735875"/>
    <w:rsid w:val="00737604"/>
    <w:rsid w:val="00740822"/>
    <w:rsid w:val="00741CDD"/>
    <w:rsid w:val="00743204"/>
    <w:rsid w:val="007434B7"/>
    <w:rsid w:val="007443D9"/>
    <w:rsid w:val="00745E5D"/>
    <w:rsid w:val="007509AF"/>
    <w:rsid w:val="00754271"/>
    <w:rsid w:val="00760040"/>
    <w:rsid w:val="007630DE"/>
    <w:rsid w:val="007638B2"/>
    <w:rsid w:val="00764307"/>
    <w:rsid w:val="007650D8"/>
    <w:rsid w:val="00765B89"/>
    <w:rsid w:val="007663B3"/>
    <w:rsid w:val="0076668C"/>
    <w:rsid w:val="0077750F"/>
    <w:rsid w:val="007775A8"/>
    <w:rsid w:val="0078008A"/>
    <w:rsid w:val="007802E9"/>
    <w:rsid w:val="0078240F"/>
    <w:rsid w:val="00784110"/>
    <w:rsid w:val="00786AED"/>
    <w:rsid w:val="0078719F"/>
    <w:rsid w:val="00790B74"/>
    <w:rsid w:val="00791626"/>
    <w:rsid w:val="0079440C"/>
    <w:rsid w:val="00794B2C"/>
    <w:rsid w:val="00795DD2"/>
    <w:rsid w:val="00797CDB"/>
    <w:rsid w:val="007A2711"/>
    <w:rsid w:val="007A381A"/>
    <w:rsid w:val="007A3839"/>
    <w:rsid w:val="007A5342"/>
    <w:rsid w:val="007B1271"/>
    <w:rsid w:val="007B2A82"/>
    <w:rsid w:val="007B2AA1"/>
    <w:rsid w:val="007B5248"/>
    <w:rsid w:val="007B70B7"/>
    <w:rsid w:val="007B7C75"/>
    <w:rsid w:val="007C194A"/>
    <w:rsid w:val="007C3BD5"/>
    <w:rsid w:val="007C4446"/>
    <w:rsid w:val="007C7F53"/>
    <w:rsid w:val="007D03AE"/>
    <w:rsid w:val="007D41AA"/>
    <w:rsid w:val="007D6AD4"/>
    <w:rsid w:val="007D73EF"/>
    <w:rsid w:val="007D786E"/>
    <w:rsid w:val="007E0F8D"/>
    <w:rsid w:val="007E62B9"/>
    <w:rsid w:val="007E76CF"/>
    <w:rsid w:val="007E7F65"/>
    <w:rsid w:val="007F14D7"/>
    <w:rsid w:val="007F36DB"/>
    <w:rsid w:val="007F6387"/>
    <w:rsid w:val="00804F03"/>
    <w:rsid w:val="008069EA"/>
    <w:rsid w:val="00806B69"/>
    <w:rsid w:val="008074A5"/>
    <w:rsid w:val="00812099"/>
    <w:rsid w:val="0081350F"/>
    <w:rsid w:val="00814E9E"/>
    <w:rsid w:val="0081672E"/>
    <w:rsid w:val="00821A80"/>
    <w:rsid w:val="00824E4C"/>
    <w:rsid w:val="00834277"/>
    <w:rsid w:val="00834E1E"/>
    <w:rsid w:val="008362E3"/>
    <w:rsid w:val="0083684D"/>
    <w:rsid w:val="00836CB2"/>
    <w:rsid w:val="00840903"/>
    <w:rsid w:val="00841616"/>
    <w:rsid w:val="00841F1C"/>
    <w:rsid w:val="00844B51"/>
    <w:rsid w:val="00845656"/>
    <w:rsid w:val="008476CC"/>
    <w:rsid w:val="00847E79"/>
    <w:rsid w:val="00851348"/>
    <w:rsid w:val="008513B8"/>
    <w:rsid w:val="00853BE2"/>
    <w:rsid w:val="00855883"/>
    <w:rsid w:val="00856715"/>
    <w:rsid w:val="00860C17"/>
    <w:rsid w:val="008626AA"/>
    <w:rsid w:val="00864A92"/>
    <w:rsid w:val="0086527A"/>
    <w:rsid w:val="0086760A"/>
    <w:rsid w:val="008700A6"/>
    <w:rsid w:val="00870AA7"/>
    <w:rsid w:val="00873AE0"/>
    <w:rsid w:val="00874F1A"/>
    <w:rsid w:val="0087523A"/>
    <w:rsid w:val="008755CA"/>
    <w:rsid w:val="008776A1"/>
    <w:rsid w:val="00881DF2"/>
    <w:rsid w:val="008829E6"/>
    <w:rsid w:val="00883F10"/>
    <w:rsid w:val="00885432"/>
    <w:rsid w:val="008878C9"/>
    <w:rsid w:val="00887CE2"/>
    <w:rsid w:val="00887D24"/>
    <w:rsid w:val="008918C6"/>
    <w:rsid w:val="00892C58"/>
    <w:rsid w:val="00893620"/>
    <w:rsid w:val="00895C67"/>
    <w:rsid w:val="00897B8D"/>
    <w:rsid w:val="008A058F"/>
    <w:rsid w:val="008A2000"/>
    <w:rsid w:val="008A2313"/>
    <w:rsid w:val="008A4CD9"/>
    <w:rsid w:val="008A6B13"/>
    <w:rsid w:val="008A6BC7"/>
    <w:rsid w:val="008A6DF1"/>
    <w:rsid w:val="008A7A53"/>
    <w:rsid w:val="008B0093"/>
    <w:rsid w:val="008B0FC0"/>
    <w:rsid w:val="008B1FC1"/>
    <w:rsid w:val="008B340C"/>
    <w:rsid w:val="008B3B7A"/>
    <w:rsid w:val="008B55FC"/>
    <w:rsid w:val="008B5D82"/>
    <w:rsid w:val="008B71F6"/>
    <w:rsid w:val="008B72E7"/>
    <w:rsid w:val="008C01A9"/>
    <w:rsid w:val="008C143F"/>
    <w:rsid w:val="008C2C72"/>
    <w:rsid w:val="008C4A10"/>
    <w:rsid w:val="008C63E1"/>
    <w:rsid w:val="008C6B76"/>
    <w:rsid w:val="008C7F3E"/>
    <w:rsid w:val="008D02F4"/>
    <w:rsid w:val="008D2C64"/>
    <w:rsid w:val="008D3129"/>
    <w:rsid w:val="008D413F"/>
    <w:rsid w:val="008D5177"/>
    <w:rsid w:val="008E13E6"/>
    <w:rsid w:val="008E4061"/>
    <w:rsid w:val="008E4655"/>
    <w:rsid w:val="008E5B51"/>
    <w:rsid w:val="008E6C0D"/>
    <w:rsid w:val="008F091F"/>
    <w:rsid w:val="008F1C54"/>
    <w:rsid w:val="008F1CA7"/>
    <w:rsid w:val="008F2745"/>
    <w:rsid w:val="008F31E4"/>
    <w:rsid w:val="008F5063"/>
    <w:rsid w:val="00904C5A"/>
    <w:rsid w:val="009055D7"/>
    <w:rsid w:val="00905732"/>
    <w:rsid w:val="00911342"/>
    <w:rsid w:val="0091247A"/>
    <w:rsid w:val="009131C3"/>
    <w:rsid w:val="00913893"/>
    <w:rsid w:val="00913B41"/>
    <w:rsid w:val="0091493C"/>
    <w:rsid w:val="00915433"/>
    <w:rsid w:val="00923B6C"/>
    <w:rsid w:val="00924BFE"/>
    <w:rsid w:val="009256C9"/>
    <w:rsid w:val="00925E48"/>
    <w:rsid w:val="009270E6"/>
    <w:rsid w:val="009317CF"/>
    <w:rsid w:val="00931FA5"/>
    <w:rsid w:val="00932F2A"/>
    <w:rsid w:val="009347DC"/>
    <w:rsid w:val="00941C7C"/>
    <w:rsid w:val="00942EFA"/>
    <w:rsid w:val="00945A62"/>
    <w:rsid w:val="0094668A"/>
    <w:rsid w:val="00950EF5"/>
    <w:rsid w:val="00952002"/>
    <w:rsid w:val="00952955"/>
    <w:rsid w:val="009529DD"/>
    <w:rsid w:val="00953256"/>
    <w:rsid w:val="00954AB4"/>
    <w:rsid w:val="00954EA1"/>
    <w:rsid w:val="00955F20"/>
    <w:rsid w:val="009565D5"/>
    <w:rsid w:val="0095734C"/>
    <w:rsid w:val="009573B6"/>
    <w:rsid w:val="009605EB"/>
    <w:rsid w:val="00960A00"/>
    <w:rsid w:val="00960BF7"/>
    <w:rsid w:val="0096171E"/>
    <w:rsid w:val="00961E7A"/>
    <w:rsid w:val="00961FEE"/>
    <w:rsid w:val="0096501C"/>
    <w:rsid w:val="0096523D"/>
    <w:rsid w:val="009672E7"/>
    <w:rsid w:val="00970B79"/>
    <w:rsid w:val="009710D8"/>
    <w:rsid w:val="00973BAE"/>
    <w:rsid w:val="009765EE"/>
    <w:rsid w:val="00976BF6"/>
    <w:rsid w:val="00976F9F"/>
    <w:rsid w:val="00980968"/>
    <w:rsid w:val="0098317F"/>
    <w:rsid w:val="00983EE4"/>
    <w:rsid w:val="009841CE"/>
    <w:rsid w:val="0098537A"/>
    <w:rsid w:val="00985EDE"/>
    <w:rsid w:val="00986D1F"/>
    <w:rsid w:val="0098752E"/>
    <w:rsid w:val="0099136C"/>
    <w:rsid w:val="009913AC"/>
    <w:rsid w:val="0099167D"/>
    <w:rsid w:val="00992085"/>
    <w:rsid w:val="00993625"/>
    <w:rsid w:val="0099512D"/>
    <w:rsid w:val="00996592"/>
    <w:rsid w:val="009975D6"/>
    <w:rsid w:val="00997DF9"/>
    <w:rsid w:val="009A78E7"/>
    <w:rsid w:val="009A7A4B"/>
    <w:rsid w:val="009A7B47"/>
    <w:rsid w:val="009B0967"/>
    <w:rsid w:val="009B23FD"/>
    <w:rsid w:val="009B6E7E"/>
    <w:rsid w:val="009C239F"/>
    <w:rsid w:val="009C264C"/>
    <w:rsid w:val="009C2D6F"/>
    <w:rsid w:val="009C435C"/>
    <w:rsid w:val="009C61C3"/>
    <w:rsid w:val="009C6C97"/>
    <w:rsid w:val="009C70DF"/>
    <w:rsid w:val="009D36A2"/>
    <w:rsid w:val="009D373B"/>
    <w:rsid w:val="009D51DC"/>
    <w:rsid w:val="009D59E1"/>
    <w:rsid w:val="009D6C25"/>
    <w:rsid w:val="009D6D34"/>
    <w:rsid w:val="009D766E"/>
    <w:rsid w:val="009E0FEC"/>
    <w:rsid w:val="009E19E5"/>
    <w:rsid w:val="009E2551"/>
    <w:rsid w:val="009E28A4"/>
    <w:rsid w:val="009E4817"/>
    <w:rsid w:val="009E7A98"/>
    <w:rsid w:val="009E7CED"/>
    <w:rsid w:val="009F0E32"/>
    <w:rsid w:val="009F19D7"/>
    <w:rsid w:val="009F36E7"/>
    <w:rsid w:val="009F457F"/>
    <w:rsid w:val="009F73E5"/>
    <w:rsid w:val="009F754C"/>
    <w:rsid w:val="00A049D3"/>
    <w:rsid w:val="00A058ED"/>
    <w:rsid w:val="00A10E81"/>
    <w:rsid w:val="00A11DC2"/>
    <w:rsid w:val="00A127C7"/>
    <w:rsid w:val="00A1323C"/>
    <w:rsid w:val="00A152CC"/>
    <w:rsid w:val="00A15D8A"/>
    <w:rsid w:val="00A16771"/>
    <w:rsid w:val="00A2131E"/>
    <w:rsid w:val="00A21DE2"/>
    <w:rsid w:val="00A225FB"/>
    <w:rsid w:val="00A2299F"/>
    <w:rsid w:val="00A22B92"/>
    <w:rsid w:val="00A22CE6"/>
    <w:rsid w:val="00A27CAC"/>
    <w:rsid w:val="00A3149A"/>
    <w:rsid w:val="00A3253C"/>
    <w:rsid w:val="00A32858"/>
    <w:rsid w:val="00A32A08"/>
    <w:rsid w:val="00A32F8C"/>
    <w:rsid w:val="00A33423"/>
    <w:rsid w:val="00A342F1"/>
    <w:rsid w:val="00A35118"/>
    <w:rsid w:val="00A35CBF"/>
    <w:rsid w:val="00A42C7F"/>
    <w:rsid w:val="00A4310A"/>
    <w:rsid w:val="00A45115"/>
    <w:rsid w:val="00A45A5F"/>
    <w:rsid w:val="00A45E3E"/>
    <w:rsid w:val="00A461A6"/>
    <w:rsid w:val="00A46D0F"/>
    <w:rsid w:val="00A50414"/>
    <w:rsid w:val="00A607CC"/>
    <w:rsid w:val="00A608FE"/>
    <w:rsid w:val="00A60D09"/>
    <w:rsid w:val="00A61831"/>
    <w:rsid w:val="00A61A8B"/>
    <w:rsid w:val="00A62999"/>
    <w:rsid w:val="00A63741"/>
    <w:rsid w:val="00A66759"/>
    <w:rsid w:val="00A66E5D"/>
    <w:rsid w:val="00A710D4"/>
    <w:rsid w:val="00A727EC"/>
    <w:rsid w:val="00A74E60"/>
    <w:rsid w:val="00A7501C"/>
    <w:rsid w:val="00A75145"/>
    <w:rsid w:val="00A776ED"/>
    <w:rsid w:val="00A81A8D"/>
    <w:rsid w:val="00A82F16"/>
    <w:rsid w:val="00A83745"/>
    <w:rsid w:val="00A83AA9"/>
    <w:rsid w:val="00A862C6"/>
    <w:rsid w:val="00A91939"/>
    <w:rsid w:val="00A92966"/>
    <w:rsid w:val="00A92C19"/>
    <w:rsid w:val="00A942DC"/>
    <w:rsid w:val="00A94CBA"/>
    <w:rsid w:val="00A960A1"/>
    <w:rsid w:val="00A9783C"/>
    <w:rsid w:val="00AA1110"/>
    <w:rsid w:val="00AA20CD"/>
    <w:rsid w:val="00AA2C5B"/>
    <w:rsid w:val="00AA7448"/>
    <w:rsid w:val="00AA7752"/>
    <w:rsid w:val="00AB118E"/>
    <w:rsid w:val="00AB2EF0"/>
    <w:rsid w:val="00AB3CD1"/>
    <w:rsid w:val="00AB40F1"/>
    <w:rsid w:val="00AB7171"/>
    <w:rsid w:val="00AC0F2D"/>
    <w:rsid w:val="00AC11FF"/>
    <w:rsid w:val="00AC2490"/>
    <w:rsid w:val="00AC292C"/>
    <w:rsid w:val="00AC6F8E"/>
    <w:rsid w:val="00AC7F72"/>
    <w:rsid w:val="00AD0208"/>
    <w:rsid w:val="00AD2409"/>
    <w:rsid w:val="00AD250E"/>
    <w:rsid w:val="00AD36B6"/>
    <w:rsid w:val="00AD42F0"/>
    <w:rsid w:val="00AD51D0"/>
    <w:rsid w:val="00AD5E8A"/>
    <w:rsid w:val="00AD7007"/>
    <w:rsid w:val="00AE0627"/>
    <w:rsid w:val="00AE3287"/>
    <w:rsid w:val="00AE55FC"/>
    <w:rsid w:val="00AE62C1"/>
    <w:rsid w:val="00AE6D20"/>
    <w:rsid w:val="00AF267A"/>
    <w:rsid w:val="00AF2C6D"/>
    <w:rsid w:val="00AF48BE"/>
    <w:rsid w:val="00AF5BCA"/>
    <w:rsid w:val="00AF5CF2"/>
    <w:rsid w:val="00AF7CE5"/>
    <w:rsid w:val="00AF7FE4"/>
    <w:rsid w:val="00B04278"/>
    <w:rsid w:val="00B05C5A"/>
    <w:rsid w:val="00B06132"/>
    <w:rsid w:val="00B07F96"/>
    <w:rsid w:val="00B10733"/>
    <w:rsid w:val="00B1237D"/>
    <w:rsid w:val="00B12DD1"/>
    <w:rsid w:val="00B155D1"/>
    <w:rsid w:val="00B16A9D"/>
    <w:rsid w:val="00B20D26"/>
    <w:rsid w:val="00B24BDE"/>
    <w:rsid w:val="00B25A06"/>
    <w:rsid w:val="00B27E6D"/>
    <w:rsid w:val="00B306A9"/>
    <w:rsid w:val="00B32439"/>
    <w:rsid w:val="00B32529"/>
    <w:rsid w:val="00B328EE"/>
    <w:rsid w:val="00B40488"/>
    <w:rsid w:val="00B41E41"/>
    <w:rsid w:val="00B43612"/>
    <w:rsid w:val="00B444F0"/>
    <w:rsid w:val="00B4590B"/>
    <w:rsid w:val="00B46391"/>
    <w:rsid w:val="00B47274"/>
    <w:rsid w:val="00B51462"/>
    <w:rsid w:val="00B53A9C"/>
    <w:rsid w:val="00B54E96"/>
    <w:rsid w:val="00B54F74"/>
    <w:rsid w:val="00B57CD9"/>
    <w:rsid w:val="00B60B50"/>
    <w:rsid w:val="00B612FC"/>
    <w:rsid w:val="00B619D7"/>
    <w:rsid w:val="00B61F2F"/>
    <w:rsid w:val="00B634AB"/>
    <w:rsid w:val="00B64468"/>
    <w:rsid w:val="00B64765"/>
    <w:rsid w:val="00B656E9"/>
    <w:rsid w:val="00B657C2"/>
    <w:rsid w:val="00B72476"/>
    <w:rsid w:val="00B72A85"/>
    <w:rsid w:val="00B7398D"/>
    <w:rsid w:val="00B776FC"/>
    <w:rsid w:val="00B77F86"/>
    <w:rsid w:val="00B8111A"/>
    <w:rsid w:val="00B85CC1"/>
    <w:rsid w:val="00B86F36"/>
    <w:rsid w:val="00B8730C"/>
    <w:rsid w:val="00B87EF6"/>
    <w:rsid w:val="00B900C0"/>
    <w:rsid w:val="00B913A0"/>
    <w:rsid w:val="00B91C4E"/>
    <w:rsid w:val="00B92B7F"/>
    <w:rsid w:val="00B92E45"/>
    <w:rsid w:val="00B94053"/>
    <w:rsid w:val="00B94B97"/>
    <w:rsid w:val="00B97632"/>
    <w:rsid w:val="00B97849"/>
    <w:rsid w:val="00BA3F0E"/>
    <w:rsid w:val="00BA6372"/>
    <w:rsid w:val="00BA64CF"/>
    <w:rsid w:val="00BA7F79"/>
    <w:rsid w:val="00BB0EC5"/>
    <w:rsid w:val="00BB13AB"/>
    <w:rsid w:val="00BB1901"/>
    <w:rsid w:val="00BB26B4"/>
    <w:rsid w:val="00BB42D8"/>
    <w:rsid w:val="00BB49BA"/>
    <w:rsid w:val="00BB6C42"/>
    <w:rsid w:val="00BC085E"/>
    <w:rsid w:val="00BC1F2B"/>
    <w:rsid w:val="00BC232A"/>
    <w:rsid w:val="00BC2C51"/>
    <w:rsid w:val="00BC4322"/>
    <w:rsid w:val="00BC4C13"/>
    <w:rsid w:val="00BC571C"/>
    <w:rsid w:val="00BC7D97"/>
    <w:rsid w:val="00BD03E5"/>
    <w:rsid w:val="00BD0DD0"/>
    <w:rsid w:val="00BD3810"/>
    <w:rsid w:val="00BD44E3"/>
    <w:rsid w:val="00BE2A1B"/>
    <w:rsid w:val="00BE3DCF"/>
    <w:rsid w:val="00BF2F50"/>
    <w:rsid w:val="00BF4191"/>
    <w:rsid w:val="00BF664B"/>
    <w:rsid w:val="00BF7DA0"/>
    <w:rsid w:val="00C003D1"/>
    <w:rsid w:val="00C016CB"/>
    <w:rsid w:val="00C042A0"/>
    <w:rsid w:val="00C042E8"/>
    <w:rsid w:val="00C04788"/>
    <w:rsid w:val="00C04A51"/>
    <w:rsid w:val="00C0704D"/>
    <w:rsid w:val="00C078F2"/>
    <w:rsid w:val="00C12008"/>
    <w:rsid w:val="00C14F61"/>
    <w:rsid w:val="00C166B5"/>
    <w:rsid w:val="00C170B9"/>
    <w:rsid w:val="00C1772D"/>
    <w:rsid w:val="00C21C5A"/>
    <w:rsid w:val="00C23106"/>
    <w:rsid w:val="00C23964"/>
    <w:rsid w:val="00C24306"/>
    <w:rsid w:val="00C2432F"/>
    <w:rsid w:val="00C255B3"/>
    <w:rsid w:val="00C26BAE"/>
    <w:rsid w:val="00C27866"/>
    <w:rsid w:val="00C31882"/>
    <w:rsid w:val="00C3391A"/>
    <w:rsid w:val="00C34A86"/>
    <w:rsid w:val="00C3593F"/>
    <w:rsid w:val="00C37827"/>
    <w:rsid w:val="00C37AF7"/>
    <w:rsid w:val="00C41B9C"/>
    <w:rsid w:val="00C423ED"/>
    <w:rsid w:val="00C424DD"/>
    <w:rsid w:val="00C43DA4"/>
    <w:rsid w:val="00C53614"/>
    <w:rsid w:val="00C565A4"/>
    <w:rsid w:val="00C575C5"/>
    <w:rsid w:val="00C60466"/>
    <w:rsid w:val="00C60884"/>
    <w:rsid w:val="00C611FF"/>
    <w:rsid w:val="00C6249C"/>
    <w:rsid w:val="00C63289"/>
    <w:rsid w:val="00C63982"/>
    <w:rsid w:val="00C65A2E"/>
    <w:rsid w:val="00C70CC3"/>
    <w:rsid w:val="00C715E8"/>
    <w:rsid w:val="00C7178C"/>
    <w:rsid w:val="00C7697D"/>
    <w:rsid w:val="00C80523"/>
    <w:rsid w:val="00C80AC1"/>
    <w:rsid w:val="00C84044"/>
    <w:rsid w:val="00C84A80"/>
    <w:rsid w:val="00C87243"/>
    <w:rsid w:val="00C90CB8"/>
    <w:rsid w:val="00C91043"/>
    <w:rsid w:val="00C929CA"/>
    <w:rsid w:val="00C9590A"/>
    <w:rsid w:val="00C95EF0"/>
    <w:rsid w:val="00C9762B"/>
    <w:rsid w:val="00C97B57"/>
    <w:rsid w:val="00CA5B9F"/>
    <w:rsid w:val="00CA6C2B"/>
    <w:rsid w:val="00CB04CB"/>
    <w:rsid w:val="00CB3009"/>
    <w:rsid w:val="00CB430E"/>
    <w:rsid w:val="00CB439B"/>
    <w:rsid w:val="00CB68E1"/>
    <w:rsid w:val="00CB6C1E"/>
    <w:rsid w:val="00CB789D"/>
    <w:rsid w:val="00CC1DD0"/>
    <w:rsid w:val="00CC2722"/>
    <w:rsid w:val="00CC2B24"/>
    <w:rsid w:val="00CD0146"/>
    <w:rsid w:val="00CD4DD4"/>
    <w:rsid w:val="00CD51DC"/>
    <w:rsid w:val="00CD6369"/>
    <w:rsid w:val="00CD641B"/>
    <w:rsid w:val="00CD694F"/>
    <w:rsid w:val="00CE1DFC"/>
    <w:rsid w:val="00CE2C0D"/>
    <w:rsid w:val="00CE4DA2"/>
    <w:rsid w:val="00CE736E"/>
    <w:rsid w:val="00CF0E16"/>
    <w:rsid w:val="00CF2204"/>
    <w:rsid w:val="00CF2C58"/>
    <w:rsid w:val="00CF3BA4"/>
    <w:rsid w:val="00CF4023"/>
    <w:rsid w:val="00CF441D"/>
    <w:rsid w:val="00CF4552"/>
    <w:rsid w:val="00CF534B"/>
    <w:rsid w:val="00CF6830"/>
    <w:rsid w:val="00D01AD4"/>
    <w:rsid w:val="00D03150"/>
    <w:rsid w:val="00D05B65"/>
    <w:rsid w:val="00D0602F"/>
    <w:rsid w:val="00D1015E"/>
    <w:rsid w:val="00D12F1E"/>
    <w:rsid w:val="00D13B8D"/>
    <w:rsid w:val="00D151FF"/>
    <w:rsid w:val="00D21CD2"/>
    <w:rsid w:val="00D21F50"/>
    <w:rsid w:val="00D226A0"/>
    <w:rsid w:val="00D326B7"/>
    <w:rsid w:val="00D34BFF"/>
    <w:rsid w:val="00D35501"/>
    <w:rsid w:val="00D37735"/>
    <w:rsid w:val="00D433C7"/>
    <w:rsid w:val="00D461C0"/>
    <w:rsid w:val="00D56907"/>
    <w:rsid w:val="00D56D42"/>
    <w:rsid w:val="00D621C3"/>
    <w:rsid w:val="00D6433E"/>
    <w:rsid w:val="00D648F7"/>
    <w:rsid w:val="00D67207"/>
    <w:rsid w:val="00D6768F"/>
    <w:rsid w:val="00D67962"/>
    <w:rsid w:val="00D67F11"/>
    <w:rsid w:val="00D70E7C"/>
    <w:rsid w:val="00D70EEF"/>
    <w:rsid w:val="00D731C0"/>
    <w:rsid w:val="00D75225"/>
    <w:rsid w:val="00D75936"/>
    <w:rsid w:val="00D7611D"/>
    <w:rsid w:val="00D805C6"/>
    <w:rsid w:val="00D81D8D"/>
    <w:rsid w:val="00D82DCD"/>
    <w:rsid w:val="00D8337D"/>
    <w:rsid w:val="00D924F7"/>
    <w:rsid w:val="00D92F4E"/>
    <w:rsid w:val="00D93415"/>
    <w:rsid w:val="00D93DD2"/>
    <w:rsid w:val="00D93E5B"/>
    <w:rsid w:val="00D949A0"/>
    <w:rsid w:val="00D97B52"/>
    <w:rsid w:val="00DA1BA3"/>
    <w:rsid w:val="00DA5603"/>
    <w:rsid w:val="00DA6687"/>
    <w:rsid w:val="00DA77EF"/>
    <w:rsid w:val="00DA7C2C"/>
    <w:rsid w:val="00DB0399"/>
    <w:rsid w:val="00DB1140"/>
    <w:rsid w:val="00DB1DE1"/>
    <w:rsid w:val="00DB2971"/>
    <w:rsid w:val="00DB3F83"/>
    <w:rsid w:val="00DB4183"/>
    <w:rsid w:val="00DB4370"/>
    <w:rsid w:val="00DB5A21"/>
    <w:rsid w:val="00DB6D72"/>
    <w:rsid w:val="00DB6F62"/>
    <w:rsid w:val="00DC079C"/>
    <w:rsid w:val="00DC1D23"/>
    <w:rsid w:val="00DC5B01"/>
    <w:rsid w:val="00DC629F"/>
    <w:rsid w:val="00DC6B83"/>
    <w:rsid w:val="00DD0155"/>
    <w:rsid w:val="00DD1156"/>
    <w:rsid w:val="00DD79E4"/>
    <w:rsid w:val="00DE01C4"/>
    <w:rsid w:val="00DE309D"/>
    <w:rsid w:val="00DE4D56"/>
    <w:rsid w:val="00DE6456"/>
    <w:rsid w:val="00DE6499"/>
    <w:rsid w:val="00DE71B5"/>
    <w:rsid w:val="00DF0450"/>
    <w:rsid w:val="00DF0FCB"/>
    <w:rsid w:val="00DF3066"/>
    <w:rsid w:val="00DF3AFF"/>
    <w:rsid w:val="00DF5508"/>
    <w:rsid w:val="00DF6A02"/>
    <w:rsid w:val="00DF7E4C"/>
    <w:rsid w:val="00E006FA"/>
    <w:rsid w:val="00E01C56"/>
    <w:rsid w:val="00E106F9"/>
    <w:rsid w:val="00E10BE0"/>
    <w:rsid w:val="00E13EB8"/>
    <w:rsid w:val="00E172A0"/>
    <w:rsid w:val="00E17DFE"/>
    <w:rsid w:val="00E21624"/>
    <w:rsid w:val="00E227E4"/>
    <w:rsid w:val="00E248A5"/>
    <w:rsid w:val="00E26DEA"/>
    <w:rsid w:val="00E31C41"/>
    <w:rsid w:val="00E36A4D"/>
    <w:rsid w:val="00E37248"/>
    <w:rsid w:val="00E407AA"/>
    <w:rsid w:val="00E41693"/>
    <w:rsid w:val="00E4343C"/>
    <w:rsid w:val="00E43D36"/>
    <w:rsid w:val="00E45921"/>
    <w:rsid w:val="00E46236"/>
    <w:rsid w:val="00E50EBB"/>
    <w:rsid w:val="00E516E8"/>
    <w:rsid w:val="00E53525"/>
    <w:rsid w:val="00E54F23"/>
    <w:rsid w:val="00E5523C"/>
    <w:rsid w:val="00E55369"/>
    <w:rsid w:val="00E55636"/>
    <w:rsid w:val="00E644C1"/>
    <w:rsid w:val="00E648D9"/>
    <w:rsid w:val="00E665DF"/>
    <w:rsid w:val="00E66AAF"/>
    <w:rsid w:val="00E67983"/>
    <w:rsid w:val="00E70C2F"/>
    <w:rsid w:val="00E73A1F"/>
    <w:rsid w:val="00E7439A"/>
    <w:rsid w:val="00E80D23"/>
    <w:rsid w:val="00E830E7"/>
    <w:rsid w:val="00E83ED5"/>
    <w:rsid w:val="00E83FE7"/>
    <w:rsid w:val="00E879A9"/>
    <w:rsid w:val="00E90262"/>
    <w:rsid w:val="00E9184B"/>
    <w:rsid w:val="00EA1911"/>
    <w:rsid w:val="00EA3DF5"/>
    <w:rsid w:val="00EA4E5A"/>
    <w:rsid w:val="00EA60AA"/>
    <w:rsid w:val="00EA7217"/>
    <w:rsid w:val="00EA7E7D"/>
    <w:rsid w:val="00EB2704"/>
    <w:rsid w:val="00EB7F43"/>
    <w:rsid w:val="00EC13A0"/>
    <w:rsid w:val="00EC32BA"/>
    <w:rsid w:val="00EC3890"/>
    <w:rsid w:val="00EC389A"/>
    <w:rsid w:val="00EC4221"/>
    <w:rsid w:val="00EC52DC"/>
    <w:rsid w:val="00ED0591"/>
    <w:rsid w:val="00ED3832"/>
    <w:rsid w:val="00ED38E4"/>
    <w:rsid w:val="00ED41F8"/>
    <w:rsid w:val="00ED4F0C"/>
    <w:rsid w:val="00EE000F"/>
    <w:rsid w:val="00EE0A26"/>
    <w:rsid w:val="00EE103E"/>
    <w:rsid w:val="00EE24F3"/>
    <w:rsid w:val="00EE37BE"/>
    <w:rsid w:val="00EE3844"/>
    <w:rsid w:val="00EE5DE3"/>
    <w:rsid w:val="00EE70ED"/>
    <w:rsid w:val="00EF1C40"/>
    <w:rsid w:val="00EF2DB8"/>
    <w:rsid w:val="00EF3F24"/>
    <w:rsid w:val="00EF4C56"/>
    <w:rsid w:val="00EF5258"/>
    <w:rsid w:val="00EF582C"/>
    <w:rsid w:val="00EF6587"/>
    <w:rsid w:val="00EF6813"/>
    <w:rsid w:val="00F02110"/>
    <w:rsid w:val="00F05824"/>
    <w:rsid w:val="00F05AD3"/>
    <w:rsid w:val="00F06797"/>
    <w:rsid w:val="00F14043"/>
    <w:rsid w:val="00F1502A"/>
    <w:rsid w:val="00F15529"/>
    <w:rsid w:val="00F16239"/>
    <w:rsid w:val="00F16988"/>
    <w:rsid w:val="00F16DF2"/>
    <w:rsid w:val="00F171A3"/>
    <w:rsid w:val="00F2003A"/>
    <w:rsid w:val="00F20491"/>
    <w:rsid w:val="00F20C92"/>
    <w:rsid w:val="00F22DC9"/>
    <w:rsid w:val="00F30858"/>
    <w:rsid w:val="00F3143A"/>
    <w:rsid w:val="00F32F24"/>
    <w:rsid w:val="00F33B33"/>
    <w:rsid w:val="00F35CC5"/>
    <w:rsid w:val="00F36AC3"/>
    <w:rsid w:val="00F37A0F"/>
    <w:rsid w:val="00F43653"/>
    <w:rsid w:val="00F4508C"/>
    <w:rsid w:val="00F45793"/>
    <w:rsid w:val="00F473CC"/>
    <w:rsid w:val="00F47589"/>
    <w:rsid w:val="00F5125D"/>
    <w:rsid w:val="00F544F8"/>
    <w:rsid w:val="00F618B6"/>
    <w:rsid w:val="00F642A6"/>
    <w:rsid w:val="00F64A26"/>
    <w:rsid w:val="00F64A68"/>
    <w:rsid w:val="00F6612D"/>
    <w:rsid w:val="00F664A4"/>
    <w:rsid w:val="00F71852"/>
    <w:rsid w:val="00F720A2"/>
    <w:rsid w:val="00F72E0A"/>
    <w:rsid w:val="00F73489"/>
    <w:rsid w:val="00F814B5"/>
    <w:rsid w:val="00F82C75"/>
    <w:rsid w:val="00F830A6"/>
    <w:rsid w:val="00F83403"/>
    <w:rsid w:val="00F8350D"/>
    <w:rsid w:val="00F8392A"/>
    <w:rsid w:val="00F83F2D"/>
    <w:rsid w:val="00F85151"/>
    <w:rsid w:val="00F87D18"/>
    <w:rsid w:val="00F90032"/>
    <w:rsid w:val="00F903F2"/>
    <w:rsid w:val="00F90467"/>
    <w:rsid w:val="00F918F6"/>
    <w:rsid w:val="00F9599E"/>
    <w:rsid w:val="00F9703D"/>
    <w:rsid w:val="00FA1171"/>
    <w:rsid w:val="00FA28EE"/>
    <w:rsid w:val="00FA2F80"/>
    <w:rsid w:val="00FB01A3"/>
    <w:rsid w:val="00FB1276"/>
    <w:rsid w:val="00FB2CBE"/>
    <w:rsid w:val="00FB3024"/>
    <w:rsid w:val="00FB7A21"/>
    <w:rsid w:val="00FD1193"/>
    <w:rsid w:val="00FD5D75"/>
    <w:rsid w:val="00FD6432"/>
    <w:rsid w:val="00FD65EE"/>
    <w:rsid w:val="00FD746D"/>
    <w:rsid w:val="00FE1625"/>
    <w:rsid w:val="00FE28D2"/>
    <w:rsid w:val="00FE2B1C"/>
    <w:rsid w:val="00FE43AD"/>
    <w:rsid w:val="00FE5C02"/>
    <w:rsid w:val="00FF1351"/>
    <w:rsid w:val="00FF2DA4"/>
    <w:rsid w:val="00FF4DEC"/>
    <w:rsid w:val="00FF502A"/>
    <w:rsid w:val="00FF72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FE"/>
    <w:pPr>
      <w:spacing w:after="200" w:line="276" w:lineRule="auto"/>
    </w:pPr>
    <w:rPr>
      <w:sz w:val="28"/>
      <w:szCs w:val="22"/>
    </w:rPr>
  </w:style>
  <w:style w:type="paragraph" w:styleId="Heading2">
    <w:name w:val="heading 2"/>
    <w:basedOn w:val="Normal"/>
    <w:next w:val="Normal"/>
    <w:link w:val="Heading2Char"/>
    <w:uiPriority w:val="9"/>
    <w:qFormat/>
    <w:rsid w:val="00883F10"/>
    <w:pPr>
      <w:keepNext/>
      <w:keepLines/>
      <w:spacing w:before="200" w:after="0"/>
      <w:outlineLvl w:val="1"/>
    </w:pPr>
    <w:rPr>
      <w:rFonts w:ascii="Cambria" w:eastAsia="Times New Roman" w:hAnsi="Cambria"/>
      <w:b/>
      <w:bCs/>
      <w:color w:val="4F81BD"/>
      <w:sz w:val="26"/>
      <w:szCs w:val="26"/>
    </w:rPr>
  </w:style>
  <w:style w:type="paragraph" w:styleId="Heading7">
    <w:name w:val="heading 7"/>
    <w:basedOn w:val="Normal"/>
    <w:next w:val="Normal"/>
    <w:link w:val="Heading7Char"/>
    <w:qFormat/>
    <w:rsid w:val="00AC2490"/>
    <w:pPr>
      <w:keepNext/>
      <w:spacing w:after="0" w:line="312" w:lineRule="auto"/>
      <w:jc w:val="center"/>
      <w:outlineLvl w:val="6"/>
    </w:pPr>
    <w:rPr>
      <w:rFonts w:ascii=".VnTimeH" w:eastAsia="Times New Roman"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655"/>
    <w:pPr>
      <w:ind w:left="720"/>
      <w:contextualSpacing/>
    </w:pPr>
  </w:style>
  <w:style w:type="paragraph" w:customStyle="1" w:styleId="oncaDanhsch1">
    <w:name w:val="Đoạn của Danh sách1"/>
    <w:basedOn w:val="Normal"/>
    <w:uiPriority w:val="34"/>
    <w:qFormat/>
    <w:rsid w:val="008E4655"/>
    <w:pPr>
      <w:ind w:left="720"/>
      <w:contextualSpacing/>
    </w:pPr>
  </w:style>
  <w:style w:type="character" w:customStyle="1" w:styleId="Heading7Char">
    <w:name w:val="Heading 7 Char"/>
    <w:basedOn w:val="DefaultParagraphFont"/>
    <w:link w:val="Heading7"/>
    <w:rsid w:val="00AC2490"/>
    <w:rPr>
      <w:rFonts w:ascii=".VnTimeH" w:eastAsia="Times New Roman" w:hAnsi=".VnTimeH" w:cs="Times New Roman"/>
      <w:b/>
      <w:szCs w:val="20"/>
    </w:rPr>
  </w:style>
  <w:style w:type="paragraph" w:styleId="BodyText">
    <w:name w:val="Body Text"/>
    <w:basedOn w:val="Normal"/>
    <w:link w:val="BodyTextChar"/>
    <w:rsid w:val="00AC2490"/>
    <w:pPr>
      <w:spacing w:after="0" w:line="240" w:lineRule="auto"/>
    </w:pPr>
    <w:rPr>
      <w:rFonts w:eastAsia="Times New Roman"/>
      <w:szCs w:val="20"/>
    </w:rPr>
  </w:style>
  <w:style w:type="character" w:customStyle="1" w:styleId="BodyTextChar">
    <w:name w:val="Body Text Char"/>
    <w:basedOn w:val="DefaultParagraphFont"/>
    <w:link w:val="BodyText"/>
    <w:rsid w:val="00AC2490"/>
    <w:rPr>
      <w:rFonts w:eastAsia="Times New Roman" w:cs="Times New Roman"/>
      <w:szCs w:val="20"/>
    </w:rPr>
  </w:style>
  <w:style w:type="paragraph" w:styleId="BodyTextIndent">
    <w:name w:val="Body Text Indent"/>
    <w:basedOn w:val="Normal"/>
    <w:link w:val="BodyTextIndentChar"/>
    <w:rsid w:val="00AC2490"/>
    <w:pPr>
      <w:spacing w:after="120" w:line="240" w:lineRule="auto"/>
      <w:ind w:left="360"/>
    </w:pPr>
    <w:rPr>
      <w:rFonts w:ascii=".VnTime" w:eastAsia="Times New Roman" w:hAnsi=".VnTime"/>
      <w:sz w:val="26"/>
      <w:szCs w:val="20"/>
    </w:rPr>
  </w:style>
  <w:style w:type="character" w:customStyle="1" w:styleId="BodyTextIndentChar">
    <w:name w:val="Body Text Indent Char"/>
    <w:basedOn w:val="DefaultParagraphFont"/>
    <w:link w:val="BodyTextIndent"/>
    <w:rsid w:val="00AC2490"/>
    <w:rPr>
      <w:rFonts w:ascii=".VnTime" w:eastAsia="Times New Roman" w:hAnsi=".VnTime" w:cs="Times New Roman"/>
      <w:sz w:val="26"/>
      <w:szCs w:val="20"/>
    </w:rPr>
  </w:style>
  <w:style w:type="paragraph" w:styleId="BalloonText">
    <w:name w:val="Balloon Text"/>
    <w:basedOn w:val="Normal"/>
    <w:link w:val="BalloonTextChar"/>
    <w:uiPriority w:val="99"/>
    <w:semiHidden/>
    <w:unhideWhenUsed/>
    <w:rsid w:val="00EC1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3A0"/>
    <w:rPr>
      <w:rFonts w:ascii="Tahoma" w:hAnsi="Tahoma" w:cs="Tahoma"/>
      <w:sz w:val="16"/>
      <w:szCs w:val="16"/>
    </w:rPr>
  </w:style>
  <w:style w:type="paragraph" w:styleId="Footer">
    <w:name w:val="footer"/>
    <w:basedOn w:val="Normal"/>
    <w:link w:val="FooterChar"/>
    <w:uiPriority w:val="99"/>
    <w:rsid w:val="00B656E9"/>
    <w:pPr>
      <w:tabs>
        <w:tab w:val="center" w:pos="4320"/>
        <w:tab w:val="right" w:pos="8640"/>
      </w:tabs>
      <w:spacing w:after="0" w:line="240" w:lineRule="auto"/>
    </w:pPr>
    <w:rPr>
      <w:rFonts w:ascii=".VnTime" w:eastAsia="Times New Roman" w:hAnsi=".VnTime"/>
      <w:szCs w:val="20"/>
    </w:rPr>
  </w:style>
  <w:style w:type="character" w:customStyle="1" w:styleId="FooterChar">
    <w:name w:val="Footer Char"/>
    <w:basedOn w:val="DefaultParagraphFont"/>
    <w:link w:val="Footer"/>
    <w:uiPriority w:val="99"/>
    <w:rsid w:val="00B656E9"/>
    <w:rPr>
      <w:rFonts w:ascii=".VnTime" w:eastAsia="Times New Roman" w:hAnsi=".VnTime" w:cs="Times New Roman"/>
      <w:szCs w:val="20"/>
    </w:rPr>
  </w:style>
  <w:style w:type="character" w:styleId="Hyperlink">
    <w:name w:val="Hyperlink"/>
    <w:basedOn w:val="DefaultParagraphFont"/>
    <w:uiPriority w:val="99"/>
    <w:unhideWhenUsed/>
    <w:rsid w:val="00493EBD"/>
    <w:rPr>
      <w:color w:val="0000FF"/>
      <w:u w:val="single"/>
    </w:rPr>
  </w:style>
  <w:style w:type="table" w:styleId="TableGrid">
    <w:name w:val="Table Grid"/>
    <w:basedOn w:val="TableNormal"/>
    <w:rsid w:val="00D226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CC2B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B24"/>
  </w:style>
  <w:style w:type="character" w:customStyle="1" w:styleId="Heading2Char">
    <w:name w:val="Heading 2 Char"/>
    <w:basedOn w:val="DefaultParagraphFont"/>
    <w:link w:val="Heading2"/>
    <w:uiPriority w:val="9"/>
    <w:semiHidden/>
    <w:rsid w:val="00883F10"/>
    <w:rPr>
      <w:rFonts w:ascii="Cambria" w:eastAsia="Times New Roman" w:hAnsi="Cambria" w:cs="Times New Roman"/>
      <w:b/>
      <w:bCs/>
      <w:color w:val="4F81BD"/>
      <w:sz w:val="26"/>
      <w:szCs w:val="26"/>
    </w:rPr>
  </w:style>
  <w:style w:type="paragraph" w:styleId="BodyTextIndent2">
    <w:name w:val="Body Text Indent 2"/>
    <w:basedOn w:val="Normal"/>
    <w:link w:val="BodyTextIndent2Char"/>
    <w:uiPriority w:val="99"/>
    <w:semiHidden/>
    <w:unhideWhenUsed/>
    <w:rsid w:val="00883F10"/>
    <w:pPr>
      <w:spacing w:after="120" w:line="480" w:lineRule="auto"/>
      <w:ind w:left="360"/>
    </w:pPr>
  </w:style>
  <w:style w:type="character" w:customStyle="1" w:styleId="BodyTextIndent2Char">
    <w:name w:val="Body Text Indent 2 Char"/>
    <w:basedOn w:val="DefaultParagraphFont"/>
    <w:link w:val="BodyTextIndent2"/>
    <w:uiPriority w:val="99"/>
    <w:semiHidden/>
    <w:rsid w:val="00883F10"/>
  </w:style>
  <w:style w:type="paragraph" w:styleId="BodyText3">
    <w:name w:val="Body Text 3"/>
    <w:aliases w:val=" Char"/>
    <w:basedOn w:val="Normal"/>
    <w:link w:val="BodyText3Char"/>
    <w:uiPriority w:val="99"/>
    <w:semiHidden/>
    <w:unhideWhenUsed/>
    <w:rsid w:val="00883F10"/>
    <w:pPr>
      <w:spacing w:after="120"/>
    </w:pPr>
    <w:rPr>
      <w:rFonts w:cs="Arial"/>
      <w:sz w:val="16"/>
      <w:szCs w:val="16"/>
    </w:rPr>
  </w:style>
  <w:style w:type="character" w:customStyle="1" w:styleId="BodyText3Char">
    <w:name w:val="Body Text 3 Char"/>
    <w:aliases w:val=" Char Char"/>
    <w:basedOn w:val="DefaultParagraphFont"/>
    <w:link w:val="BodyText3"/>
    <w:uiPriority w:val="99"/>
    <w:semiHidden/>
    <w:rsid w:val="00883F10"/>
    <w:rPr>
      <w:rFonts w:eastAsia="Calibri" w:cs="Arial"/>
      <w:sz w:val="16"/>
      <w:szCs w:val="16"/>
    </w:rPr>
  </w:style>
  <w:style w:type="paragraph" w:customStyle="1" w:styleId="Default">
    <w:name w:val="Default"/>
    <w:rsid w:val="009C264C"/>
    <w:pPr>
      <w:widowControl w:val="0"/>
      <w:autoSpaceDE w:val="0"/>
      <w:autoSpaceDN w:val="0"/>
      <w:adjustRightInd w:val="0"/>
    </w:pPr>
    <w:rPr>
      <w:rFonts w:ascii="Arial" w:eastAsia="Times New Roman" w:hAnsi="Arial" w:cs="Arial"/>
      <w:color w:val="000000"/>
      <w:sz w:val="24"/>
      <w:szCs w:val="24"/>
      <w:lang w:val="vi-VN" w:eastAsia="vi-VN"/>
    </w:rPr>
  </w:style>
  <w:style w:type="character" w:styleId="Strong">
    <w:name w:val="Strong"/>
    <w:basedOn w:val="DefaultParagraphFont"/>
    <w:uiPriority w:val="22"/>
    <w:qFormat/>
    <w:rsid w:val="008E4061"/>
    <w:rPr>
      <w:b/>
      <w:bCs/>
    </w:rPr>
  </w:style>
  <w:style w:type="character" w:styleId="Emphasis">
    <w:name w:val="Emphasis"/>
    <w:basedOn w:val="DefaultParagraphFont"/>
    <w:uiPriority w:val="20"/>
    <w:qFormat/>
    <w:rsid w:val="008E4061"/>
    <w:rPr>
      <w:i/>
      <w:iCs/>
    </w:rPr>
  </w:style>
  <w:style w:type="paragraph" w:styleId="NormalWeb">
    <w:name w:val="Normal (Web)"/>
    <w:basedOn w:val="Normal"/>
    <w:uiPriority w:val="99"/>
    <w:semiHidden/>
    <w:unhideWhenUsed/>
    <w:rsid w:val="008E4061"/>
    <w:pPr>
      <w:spacing w:before="100" w:beforeAutospacing="1" w:after="100" w:afterAutospacing="1" w:line="240" w:lineRule="auto"/>
    </w:pPr>
    <w:rPr>
      <w:rFonts w:eastAsia="Times New Roman"/>
      <w:sz w:val="24"/>
      <w:szCs w:val="24"/>
    </w:rPr>
  </w:style>
  <w:style w:type="character" w:styleId="PlaceholderText">
    <w:name w:val="Placeholder Text"/>
    <w:basedOn w:val="DefaultParagraphFont"/>
    <w:uiPriority w:val="99"/>
    <w:semiHidden/>
    <w:rsid w:val="00980968"/>
    <w:rPr>
      <w:color w:val="808080"/>
    </w:rPr>
  </w:style>
  <w:style w:type="character" w:styleId="CommentReference">
    <w:name w:val="annotation reference"/>
    <w:basedOn w:val="DefaultParagraphFont"/>
    <w:uiPriority w:val="99"/>
    <w:semiHidden/>
    <w:unhideWhenUsed/>
    <w:rsid w:val="005C6A72"/>
    <w:rPr>
      <w:sz w:val="16"/>
      <w:szCs w:val="16"/>
    </w:rPr>
  </w:style>
  <w:style w:type="paragraph" w:styleId="CommentText">
    <w:name w:val="annotation text"/>
    <w:basedOn w:val="Normal"/>
    <w:link w:val="CommentTextChar"/>
    <w:uiPriority w:val="99"/>
    <w:semiHidden/>
    <w:unhideWhenUsed/>
    <w:rsid w:val="005C6A72"/>
    <w:pPr>
      <w:spacing w:line="240" w:lineRule="auto"/>
    </w:pPr>
    <w:rPr>
      <w:sz w:val="20"/>
      <w:szCs w:val="20"/>
    </w:rPr>
  </w:style>
  <w:style w:type="character" w:customStyle="1" w:styleId="CommentTextChar">
    <w:name w:val="Comment Text Char"/>
    <w:basedOn w:val="DefaultParagraphFont"/>
    <w:link w:val="CommentText"/>
    <w:uiPriority w:val="99"/>
    <w:semiHidden/>
    <w:rsid w:val="005C6A72"/>
  </w:style>
  <w:style w:type="paragraph" w:styleId="CommentSubject">
    <w:name w:val="annotation subject"/>
    <w:basedOn w:val="CommentText"/>
    <w:next w:val="CommentText"/>
    <w:link w:val="CommentSubjectChar"/>
    <w:uiPriority w:val="99"/>
    <w:semiHidden/>
    <w:unhideWhenUsed/>
    <w:rsid w:val="005C6A72"/>
    <w:rPr>
      <w:b/>
      <w:bCs/>
    </w:rPr>
  </w:style>
  <w:style w:type="character" w:customStyle="1" w:styleId="CommentSubjectChar">
    <w:name w:val="Comment Subject Char"/>
    <w:basedOn w:val="CommentTextChar"/>
    <w:link w:val="CommentSubject"/>
    <w:uiPriority w:val="99"/>
    <w:semiHidden/>
    <w:rsid w:val="005C6A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FE"/>
    <w:pPr>
      <w:spacing w:after="200" w:line="276" w:lineRule="auto"/>
    </w:pPr>
    <w:rPr>
      <w:sz w:val="28"/>
      <w:szCs w:val="22"/>
    </w:rPr>
  </w:style>
  <w:style w:type="paragraph" w:styleId="Heading2">
    <w:name w:val="heading 2"/>
    <w:basedOn w:val="Normal"/>
    <w:next w:val="Normal"/>
    <w:link w:val="Heading2Char"/>
    <w:uiPriority w:val="9"/>
    <w:qFormat/>
    <w:rsid w:val="00883F10"/>
    <w:pPr>
      <w:keepNext/>
      <w:keepLines/>
      <w:spacing w:before="200" w:after="0"/>
      <w:outlineLvl w:val="1"/>
    </w:pPr>
    <w:rPr>
      <w:rFonts w:ascii="Cambria" w:eastAsia="Times New Roman" w:hAnsi="Cambria"/>
      <w:b/>
      <w:bCs/>
      <w:color w:val="4F81BD"/>
      <w:sz w:val="26"/>
      <w:szCs w:val="26"/>
    </w:rPr>
  </w:style>
  <w:style w:type="paragraph" w:styleId="Heading7">
    <w:name w:val="heading 7"/>
    <w:basedOn w:val="Normal"/>
    <w:next w:val="Normal"/>
    <w:link w:val="Heading7Char"/>
    <w:qFormat/>
    <w:rsid w:val="00AC2490"/>
    <w:pPr>
      <w:keepNext/>
      <w:spacing w:after="0" w:line="312" w:lineRule="auto"/>
      <w:jc w:val="center"/>
      <w:outlineLvl w:val="6"/>
    </w:pPr>
    <w:rPr>
      <w:rFonts w:ascii=".VnTimeH" w:eastAsia="Times New Roman"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655"/>
    <w:pPr>
      <w:ind w:left="720"/>
      <w:contextualSpacing/>
    </w:pPr>
  </w:style>
  <w:style w:type="paragraph" w:customStyle="1" w:styleId="oncaDanhsch1">
    <w:name w:val="Đoạn của Danh sách1"/>
    <w:basedOn w:val="Normal"/>
    <w:uiPriority w:val="34"/>
    <w:qFormat/>
    <w:rsid w:val="008E4655"/>
    <w:pPr>
      <w:ind w:left="720"/>
      <w:contextualSpacing/>
    </w:pPr>
  </w:style>
  <w:style w:type="character" w:customStyle="1" w:styleId="Heading7Char">
    <w:name w:val="Heading 7 Char"/>
    <w:basedOn w:val="DefaultParagraphFont"/>
    <w:link w:val="Heading7"/>
    <w:rsid w:val="00AC2490"/>
    <w:rPr>
      <w:rFonts w:ascii=".VnTimeH" w:eastAsia="Times New Roman" w:hAnsi=".VnTimeH" w:cs="Times New Roman"/>
      <w:b/>
      <w:szCs w:val="20"/>
    </w:rPr>
  </w:style>
  <w:style w:type="paragraph" w:styleId="BodyText">
    <w:name w:val="Body Text"/>
    <w:basedOn w:val="Normal"/>
    <w:link w:val="BodyTextChar"/>
    <w:rsid w:val="00AC2490"/>
    <w:pPr>
      <w:spacing w:after="0" w:line="240" w:lineRule="auto"/>
    </w:pPr>
    <w:rPr>
      <w:rFonts w:eastAsia="Times New Roman"/>
      <w:szCs w:val="20"/>
    </w:rPr>
  </w:style>
  <w:style w:type="character" w:customStyle="1" w:styleId="BodyTextChar">
    <w:name w:val="Body Text Char"/>
    <w:basedOn w:val="DefaultParagraphFont"/>
    <w:link w:val="BodyText"/>
    <w:rsid w:val="00AC2490"/>
    <w:rPr>
      <w:rFonts w:eastAsia="Times New Roman" w:cs="Times New Roman"/>
      <w:szCs w:val="20"/>
    </w:rPr>
  </w:style>
  <w:style w:type="paragraph" w:styleId="BodyTextIndent">
    <w:name w:val="Body Text Indent"/>
    <w:basedOn w:val="Normal"/>
    <w:link w:val="BodyTextIndentChar"/>
    <w:rsid w:val="00AC2490"/>
    <w:pPr>
      <w:spacing w:after="120" w:line="240" w:lineRule="auto"/>
      <w:ind w:left="360"/>
    </w:pPr>
    <w:rPr>
      <w:rFonts w:ascii=".VnTime" w:eastAsia="Times New Roman" w:hAnsi=".VnTime"/>
      <w:sz w:val="26"/>
      <w:szCs w:val="20"/>
    </w:rPr>
  </w:style>
  <w:style w:type="character" w:customStyle="1" w:styleId="BodyTextIndentChar">
    <w:name w:val="Body Text Indent Char"/>
    <w:basedOn w:val="DefaultParagraphFont"/>
    <w:link w:val="BodyTextIndent"/>
    <w:rsid w:val="00AC2490"/>
    <w:rPr>
      <w:rFonts w:ascii=".VnTime" w:eastAsia="Times New Roman" w:hAnsi=".VnTime" w:cs="Times New Roman"/>
      <w:sz w:val="26"/>
      <w:szCs w:val="20"/>
    </w:rPr>
  </w:style>
  <w:style w:type="paragraph" w:styleId="BalloonText">
    <w:name w:val="Balloon Text"/>
    <w:basedOn w:val="Normal"/>
    <w:link w:val="BalloonTextChar"/>
    <w:uiPriority w:val="99"/>
    <w:semiHidden/>
    <w:unhideWhenUsed/>
    <w:rsid w:val="00EC1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3A0"/>
    <w:rPr>
      <w:rFonts w:ascii="Tahoma" w:hAnsi="Tahoma" w:cs="Tahoma"/>
      <w:sz w:val="16"/>
      <w:szCs w:val="16"/>
    </w:rPr>
  </w:style>
  <w:style w:type="paragraph" w:styleId="Footer">
    <w:name w:val="footer"/>
    <w:basedOn w:val="Normal"/>
    <w:link w:val="FooterChar"/>
    <w:uiPriority w:val="99"/>
    <w:rsid w:val="00B656E9"/>
    <w:pPr>
      <w:tabs>
        <w:tab w:val="center" w:pos="4320"/>
        <w:tab w:val="right" w:pos="8640"/>
      </w:tabs>
      <w:spacing w:after="0" w:line="240" w:lineRule="auto"/>
    </w:pPr>
    <w:rPr>
      <w:rFonts w:ascii=".VnTime" w:eastAsia="Times New Roman" w:hAnsi=".VnTime"/>
      <w:szCs w:val="20"/>
    </w:rPr>
  </w:style>
  <w:style w:type="character" w:customStyle="1" w:styleId="FooterChar">
    <w:name w:val="Footer Char"/>
    <w:basedOn w:val="DefaultParagraphFont"/>
    <w:link w:val="Footer"/>
    <w:uiPriority w:val="99"/>
    <w:rsid w:val="00B656E9"/>
    <w:rPr>
      <w:rFonts w:ascii=".VnTime" w:eastAsia="Times New Roman" w:hAnsi=".VnTime" w:cs="Times New Roman"/>
      <w:szCs w:val="20"/>
    </w:rPr>
  </w:style>
  <w:style w:type="character" w:styleId="Hyperlink">
    <w:name w:val="Hyperlink"/>
    <w:basedOn w:val="DefaultParagraphFont"/>
    <w:uiPriority w:val="99"/>
    <w:unhideWhenUsed/>
    <w:rsid w:val="00493EBD"/>
    <w:rPr>
      <w:color w:val="0000FF"/>
      <w:u w:val="single"/>
    </w:rPr>
  </w:style>
  <w:style w:type="table" w:styleId="TableGrid">
    <w:name w:val="Table Grid"/>
    <w:basedOn w:val="TableNormal"/>
    <w:rsid w:val="00D226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CC2B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B24"/>
  </w:style>
  <w:style w:type="character" w:customStyle="1" w:styleId="Heading2Char">
    <w:name w:val="Heading 2 Char"/>
    <w:basedOn w:val="DefaultParagraphFont"/>
    <w:link w:val="Heading2"/>
    <w:uiPriority w:val="9"/>
    <w:semiHidden/>
    <w:rsid w:val="00883F10"/>
    <w:rPr>
      <w:rFonts w:ascii="Cambria" w:eastAsia="Times New Roman" w:hAnsi="Cambria" w:cs="Times New Roman"/>
      <w:b/>
      <w:bCs/>
      <w:color w:val="4F81BD"/>
      <w:sz w:val="26"/>
      <w:szCs w:val="26"/>
    </w:rPr>
  </w:style>
  <w:style w:type="paragraph" w:styleId="BodyTextIndent2">
    <w:name w:val="Body Text Indent 2"/>
    <w:basedOn w:val="Normal"/>
    <w:link w:val="BodyTextIndent2Char"/>
    <w:uiPriority w:val="99"/>
    <w:semiHidden/>
    <w:unhideWhenUsed/>
    <w:rsid w:val="00883F10"/>
    <w:pPr>
      <w:spacing w:after="120" w:line="480" w:lineRule="auto"/>
      <w:ind w:left="360"/>
    </w:pPr>
  </w:style>
  <w:style w:type="character" w:customStyle="1" w:styleId="BodyTextIndent2Char">
    <w:name w:val="Body Text Indent 2 Char"/>
    <w:basedOn w:val="DefaultParagraphFont"/>
    <w:link w:val="BodyTextIndent2"/>
    <w:uiPriority w:val="99"/>
    <w:semiHidden/>
    <w:rsid w:val="00883F10"/>
  </w:style>
  <w:style w:type="paragraph" w:styleId="BodyText3">
    <w:name w:val="Body Text 3"/>
    <w:aliases w:val=" Char"/>
    <w:basedOn w:val="Normal"/>
    <w:link w:val="BodyText3Char"/>
    <w:uiPriority w:val="99"/>
    <w:semiHidden/>
    <w:unhideWhenUsed/>
    <w:rsid w:val="00883F10"/>
    <w:pPr>
      <w:spacing w:after="120"/>
    </w:pPr>
    <w:rPr>
      <w:rFonts w:cs="Arial"/>
      <w:sz w:val="16"/>
      <w:szCs w:val="16"/>
    </w:rPr>
  </w:style>
  <w:style w:type="character" w:customStyle="1" w:styleId="BodyText3Char">
    <w:name w:val="Body Text 3 Char"/>
    <w:aliases w:val=" Char Char"/>
    <w:basedOn w:val="DefaultParagraphFont"/>
    <w:link w:val="BodyText3"/>
    <w:uiPriority w:val="99"/>
    <w:semiHidden/>
    <w:rsid w:val="00883F10"/>
    <w:rPr>
      <w:rFonts w:eastAsia="Calibri" w:cs="Arial"/>
      <w:sz w:val="16"/>
      <w:szCs w:val="16"/>
    </w:rPr>
  </w:style>
  <w:style w:type="paragraph" w:customStyle="1" w:styleId="Default">
    <w:name w:val="Default"/>
    <w:rsid w:val="009C264C"/>
    <w:pPr>
      <w:widowControl w:val="0"/>
      <w:autoSpaceDE w:val="0"/>
      <w:autoSpaceDN w:val="0"/>
      <w:adjustRightInd w:val="0"/>
    </w:pPr>
    <w:rPr>
      <w:rFonts w:ascii="Arial" w:eastAsia="Times New Roman" w:hAnsi="Arial" w:cs="Arial"/>
      <w:color w:val="000000"/>
      <w:sz w:val="24"/>
      <w:szCs w:val="24"/>
      <w:lang w:val="vi-VN" w:eastAsia="vi-VN"/>
    </w:rPr>
  </w:style>
  <w:style w:type="character" w:styleId="Strong">
    <w:name w:val="Strong"/>
    <w:basedOn w:val="DefaultParagraphFont"/>
    <w:uiPriority w:val="22"/>
    <w:qFormat/>
    <w:rsid w:val="008E4061"/>
    <w:rPr>
      <w:b/>
      <w:bCs/>
    </w:rPr>
  </w:style>
  <w:style w:type="character" w:styleId="Emphasis">
    <w:name w:val="Emphasis"/>
    <w:basedOn w:val="DefaultParagraphFont"/>
    <w:uiPriority w:val="20"/>
    <w:qFormat/>
    <w:rsid w:val="008E4061"/>
    <w:rPr>
      <w:i/>
      <w:iCs/>
    </w:rPr>
  </w:style>
  <w:style w:type="paragraph" w:styleId="NormalWeb">
    <w:name w:val="Normal (Web)"/>
    <w:basedOn w:val="Normal"/>
    <w:uiPriority w:val="99"/>
    <w:semiHidden/>
    <w:unhideWhenUsed/>
    <w:rsid w:val="008E4061"/>
    <w:pPr>
      <w:spacing w:before="100" w:beforeAutospacing="1" w:after="100" w:afterAutospacing="1" w:line="240" w:lineRule="auto"/>
    </w:pPr>
    <w:rPr>
      <w:rFonts w:eastAsia="Times New Roman"/>
      <w:sz w:val="24"/>
      <w:szCs w:val="24"/>
    </w:rPr>
  </w:style>
  <w:style w:type="character" w:styleId="PlaceholderText">
    <w:name w:val="Placeholder Text"/>
    <w:basedOn w:val="DefaultParagraphFont"/>
    <w:uiPriority w:val="99"/>
    <w:semiHidden/>
    <w:rsid w:val="00980968"/>
    <w:rPr>
      <w:color w:val="808080"/>
    </w:rPr>
  </w:style>
  <w:style w:type="character" w:styleId="CommentReference">
    <w:name w:val="annotation reference"/>
    <w:basedOn w:val="DefaultParagraphFont"/>
    <w:uiPriority w:val="99"/>
    <w:semiHidden/>
    <w:unhideWhenUsed/>
    <w:rsid w:val="005C6A72"/>
    <w:rPr>
      <w:sz w:val="16"/>
      <w:szCs w:val="16"/>
    </w:rPr>
  </w:style>
  <w:style w:type="paragraph" w:styleId="CommentText">
    <w:name w:val="annotation text"/>
    <w:basedOn w:val="Normal"/>
    <w:link w:val="CommentTextChar"/>
    <w:uiPriority w:val="99"/>
    <w:semiHidden/>
    <w:unhideWhenUsed/>
    <w:rsid w:val="005C6A72"/>
    <w:pPr>
      <w:spacing w:line="240" w:lineRule="auto"/>
    </w:pPr>
    <w:rPr>
      <w:sz w:val="20"/>
      <w:szCs w:val="20"/>
    </w:rPr>
  </w:style>
  <w:style w:type="character" w:customStyle="1" w:styleId="CommentTextChar">
    <w:name w:val="Comment Text Char"/>
    <w:basedOn w:val="DefaultParagraphFont"/>
    <w:link w:val="CommentText"/>
    <w:uiPriority w:val="99"/>
    <w:semiHidden/>
    <w:rsid w:val="005C6A72"/>
  </w:style>
  <w:style w:type="paragraph" w:styleId="CommentSubject">
    <w:name w:val="annotation subject"/>
    <w:basedOn w:val="CommentText"/>
    <w:next w:val="CommentText"/>
    <w:link w:val="CommentSubjectChar"/>
    <w:uiPriority w:val="99"/>
    <w:semiHidden/>
    <w:unhideWhenUsed/>
    <w:rsid w:val="005C6A72"/>
    <w:rPr>
      <w:b/>
      <w:bCs/>
    </w:rPr>
  </w:style>
  <w:style w:type="character" w:customStyle="1" w:styleId="CommentSubjectChar">
    <w:name w:val="Comment Subject Char"/>
    <w:basedOn w:val="CommentTextChar"/>
    <w:link w:val="CommentSubject"/>
    <w:uiPriority w:val="99"/>
    <w:semiHidden/>
    <w:rsid w:val="005C6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747907">
      <w:bodyDiv w:val="1"/>
      <w:marLeft w:val="0"/>
      <w:marRight w:val="0"/>
      <w:marTop w:val="0"/>
      <w:marBottom w:val="0"/>
      <w:divBdr>
        <w:top w:val="none" w:sz="0" w:space="0" w:color="auto"/>
        <w:left w:val="none" w:sz="0" w:space="0" w:color="auto"/>
        <w:bottom w:val="none" w:sz="0" w:space="0" w:color="auto"/>
        <w:right w:val="none" w:sz="0" w:space="0" w:color="auto"/>
      </w:divBdr>
      <w:divsChild>
        <w:div w:id="1348678000">
          <w:marLeft w:val="0"/>
          <w:marRight w:val="0"/>
          <w:marTop w:val="0"/>
          <w:marBottom w:val="0"/>
          <w:divBdr>
            <w:top w:val="none" w:sz="0" w:space="0" w:color="auto"/>
            <w:left w:val="none" w:sz="0" w:space="0" w:color="auto"/>
            <w:bottom w:val="none" w:sz="0" w:space="0" w:color="auto"/>
            <w:right w:val="none" w:sz="0" w:space="0" w:color="auto"/>
          </w:divBdr>
        </w:div>
        <w:div w:id="477768362">
          <w:marLeft w:val="0"/>
          <w:marRight w:val="0"/>
          <w:marTop w:val="0"/>
          <w:marBottom w:val="0"/>
          <w:divBdr>
            <w:top w:val="none" w:sz="0" w:space="0" w:color="auto"/>
            <w:left w:val="none" w:sz="0" w:space="0" w:color="auto"/>
            <w:bottom w:val="none" w:sz="0" w:space="0" w:color="auto"/>
            <w:right w:val="none" w:sz="0" w:space="0" w:color="auto"/>
          </w:divBdr>
        </w:div>
        <w:div w:id="1374453711">
          <w:marLeft w:val="0"/>
          <w:marRight w:val="0"/>
          <w:marTop w:val="0"/>
          <w:marBottom w:val="0"/>
          <w:divBdr>
            <w:top w:val="none" w:sz="0" w:space="0" w:color="auto"/>
            <w:left w:val="none" w:sz="0" w:space="0" w:color="auto"/>
            <w:bottom w:val="none" w:sz="0" w:space="0" w:color="auto"/>
            <w:right w:val="none" w:sz="0" w:space="0" w:color="auto"/>
          </w:divBdr>
        </w:div>
        <w:div w:id="1232616780">
          <w:marLeft w:val="0"/>
          <w:marRight w:val="0"/>
          <w:marTop w:val="0"/>
          <w:marBottom w:val="0"/>
          <w:divBdr>
            <w:top w:val="none" w:sz="0" w:space="0" w:color="auto"/>
            <w:left w:val="none" w:sz="0" w:space="0" w:color="auto"/>
            <w:bottom w:val="none" w:sz="0" w:space="0" w:color="auto"/>
            <w:right w:val="none" w:sz="0" w:space="0" w:color="auto"/>
          </w:divBdr>
        </w:div>
        <w:div w:id="385182093">
          <w:marLeft w:val="0"/>
          <w:marRight w:val="0"/>
          <w:marTop w:val="0"/>
          <w:marBottom w:val="0"/>
          <w:divBdr>
            <w:top w:val="none" w:sz="0" w:space="0" w:color="auto"/>
            <w:left w:val="none" w:sz="0" w:space="0" w:color="auto"/>
            <w:bottom w:val="none" w:sz="0" w:space="0" w:color="auto"/>
            <w:right w:val="none" w:sz="0" w:space="0" w:color="auto"/>
          </w:divBdr>
        </w:div>
        <w:div w:id="1758552853">
          <w:marLeft w:val="0"/>
          <w:marRight w:val="0"/>
          <w:marTop w:val="0"/>
          <w:marBottom w:val="0"/>
          <w:divBdr>
            <w:top w:val="none" w:sz="0" w:space="0" w:color="auto"/>
            <w:left w:val="none" w:sz="0" w:space="0" w:color="auto"/>
            <w:bottom w:val="none" w:sz="0" w:space="0" w:color="auto"/>
            <w:right w:val="none" w:sz="0" w:space="0" w:color="auto"/>
          </w:divBdr>
        </w:div>
        <w:div w:id="1427388764">
          <w:marLeft w:val="0"/>
          <w:marRight w:val="0"/>
          <w:marTop w:val="0"/>
          <w:marBottom w:val="0"/>
          <w:divBdr>
            <w:top w:val="none" w:sz="0" w:space="0" w:color="auto"/>
            <w:left w:val="none" w:sz="0" w:space="0" w:color="auto"/>
            <w:bottom w:val="none" w:sz="0" w:space="0" w:color="auto"/>
            <w:right w:val="none" w:sz="0" w:space="0" w:color="auto"/>
          </w:divBdr>
        </w:div>
        <w:div w:id="334502638">
          <w:marLeft w:val="0"/>
          <w:marRight w:val="0"/>
          <w:marTop w:val="0"/>
          <w:marBottom w:val="0"/>
          <w:divBdr>
            <w:top w:val="none" w:sz="0" w:space="0" w:color="auto"/>
            <w:left w:val="none" w:sz="0" w:space="0" w:color="auto"/>
            <w:bottom w:val="none" w:sz="0" w:space="0" w:color="auto"/>
            <w:right w:val="none" w:sz="0" w:space="0" w:color="auto"/>
          </w:divBdr>
        </w:div>
        <w:div w:id="582180530">
          <w:marLeft w:val="0"/>
          <w:marRight w:val="0"/>
          <w:marTop w:val="0"/>
          <w:marBottom w:val="0"/>
          <w:divBdr>
            <w:top w:val="none" w:sz="0" w:space="0" w:color="auto"/>
            <w:left w:val="none" w:sz="0" w:space="0" w:color="auto"/>
            <w:bottom w:val="none" w:sz="0" w:space="0" w:color="auto"/>
            <w:right w:val="none" w:sz="0" w:space="0" w:color="auto"/>
          </w:divBdr>
        </w:div>
        <w:div w:id="1887836226">
          <w:marLeft w:val="0"/>
          <w:marRight w:val="0"/>
          <w:marTop w:val="0"/>
          <w:marBottom w:val="0"/>
          <w:divBdr>
            <w:top w:val="none" w:sz="0" w:space="0" w:color="auto"/>
            <w:left w:val="none" w:sz="0" w:space="0" w:color="auto"/>
            <w:bottom w:val="none" w:sz="0" w:space="0" w:color="auto"/>
            <w:right w:val="none" w:sz="0" w:space="0" w:color="auto"/>
          </w:divBdr>
        </w:div>
        <w:div w:id="411003121">
          <w:marLeft w:val="0"/>
          <w:marRight w:val="0"/>
          <w:marTop w:val="0"/>
          <w:marBottom w:val="0"/>
          <w:divBdr>
            <w:top w:val="none" w:sz="0" w:space="0" w:color="auto"/>
            <w:left w:val="none" w:sz="0" w:space="0" w:color="auto"/>
            <w:bottom w:val="none" w:sz="0" w:space="0" w:color="auto"/>
            <w:right w:val="none" w:sz="0" w:space="0" w:color="auto"/>
          </w:divBdr>
        </w:div>
        <w:div w:id="89547830">
          <w:marLeft w:val="0"/>
          <w:marRight w:val="0"/>
          <w:marTop w:val="0"/>
          <w:marBottom w:val="0"/>
          <w:divBdr>
            <w:top w:val="none" w:sz="0" w:space="0" w:color="auto"/>
            <w:left w:val="none" w:sz="0" w:space="0" w:color="auto"/>
            <w:bottom w:val="none" w:sz="0" w:space="0" w:color="auto"/>
            <w:right w:val="none" w:sz="0" w:space="0" w:color="auto"/>
          </w:divBdr>
        </w:div>
        <w:div w:id="282658288">
          <w:marLeft w:val="0"/>
          <w:marRight w:val="0"/>
          <w:marTop w:val="0"/>
          <w:marBottom w:val="0"/>
          <w:divBdr>
            <w:top w:val="none" w:sz="0" w:space="0" w:color="auto"/>
            <w:left w:val="none" w:sz="0" w:space="0" w:color="auto"/>
            <w:bottom w:val="none" w:sz="0" w:space="0" w:color="auto"/>
            <w:right w:val="none" w:sz="0" w:space="0" w:color="auto"/>
          </w:divBdr>
        </w:div>
        <w:div w:id="1617760190">
          <w:marLeft w:val="0"/>
          <w:marRight w:val="0"/>
          <w:marTop w:val="0"/>
          <w:marBottom w:val="0"/>
          <w:divBdr>
            <w:top w:val="none" w:sz="0" w:space="0" w:color="auto"/>
            <w:left w:val="none" w:sz="0" w:space="0" w:color="auto"/>
            <w:bottom w:val="none" w:sz="0" w:space="0" w:color="auto"/>
            <w:right w:val="none" w:sz="0" w:space="0" w:color="auto"/>
          </w:divBdr>
        </w:div>
        <w:div w:id="1938446023">
          <w:marLeft w:val="0"/>
          <w:marRight w:val="0"/>
          <w:marTop w:val="0"/>
          <w:marBottom w:val="0"/>
          <w:divBdr>
            <w:top w:val="none" w:sz="0" w:space="0" w:color="auto"/>
            <w:left w:val="none" w:sz="0" w:space="0" w:color="auto"/>
            <w:bottom w:val="none" w:sz="0" w:space="0" w:color="auto"/>
            <w:right w:val="none" w:sz="0" w:space="0" w:color="auto"/>
          </w:divBdr>
        </w:div>
        <w:div w:id="655960875">
          <w:marLeft w:val="0"/>
          <w:marRight w:val="0"/>
          <w:marTop w:val="0"/>
          <w:marBottom w:val="0"/>
          <w:divBdr>
            <w:top w:val="none" w:sz="0" w:space="0" w:color="auto"/>
            <w:left w:val="none" w:sz="0" w:space="0" w:color="auto"/>
            <w:bottom w:val="none" w:sz="0" w:space="0" w:color="auto"/>
            <w:right w:val="none" w:sz="0" w:space="0" w:color="auto"/>
          </w:divBdr>
        </w:div>
        <w:div w:id="448623168">
          <w:marLeft w:val="0"/>
          <w:marRight w:val="0"/>
          <w:marTop w:val="0"/>
          <w:marBottom w:val="0"/>
          <w:divBdr>
            <w:top w:val="none" w:sz="0" w:space="0" w:color="auto"/>
            <w:left w:val="none" w:sz="0" w:space="0" w:color="auto"/>
            <w:bottom w:val="none" w:sz="0" w:space="0" w:color="auto"/>
            <w:right w:val="none" w:sz="0" w:space="0" w:color="auto"/>
          </w:divBdr>
        </w:div>
        <w:div w:id="615405277">
          <w:marLeft w:val="0"/>
          <w:marRight w:val="0"/>
          <w:marTop w:val="0"/>
          <w:marBottom w:val="0"/>
          <w:divBdr>
            <w:top w:val="none" w:sz="0" w:space="0" w:color="auto"/>
            <w:left w:val="none" w:sz="0" w:space="0" w:color="auto"/>
            <w:bottom w:val="none" w:sz="0" w:space="0" w:color="auto"/>
            <w:right w:val="none" w:sz="0" w:space="0" w:color="auto"/>
          </w:divBdr>
        </w:div>
        <w:div w:id="128981074">
          <w:marLeft w:val="0"/>
          <w:marRight w:val="0"/>
          <w:marTop w:val="0"/>
          <w:marBottom w:val="0"/>
          <w:divBdr>
            <w:top w:val="none" w:sz="0" w:space="0" w:color="auto"/>
            <w:left w:val="none" w:sz="0" w:space="0" w:color="auto"/>
            <w:bottom w:val="none" w:sz="0" w:space="0" w:color="auto"/>
            <w:right w:val="none" w:sz="0" w:space="0" w:color="auto"/>
          </w:divBdr>
        </w:div>
        <w:div w:id="417335471">
          <w:marLeft w:val="0"/>
          <w:marRight w:val="0"/>
          <w:marTop w:val="0"/>
          <w:marBottom w:val="0"/>
          <w:divBdr>
            <w:top w:val="none" w:sz="0" w:space="0" w:color="auto"/>
            <w:left w:val="none" w:sz="0" w:space="0" w:color="auto"/>
            <w:bottom w:val="none" w:sz="0" w:space="0" w:color="auto"/>
            <w:right w:val="none" w:sz="0" w:space="0" w:color="auto"/>
          </w:divBdr>
        </w:div>
        <w:div w:id="850922610">
          <w:marLeft w:val="0"/>
          <w:marRight w:val="0"/>
          <w:marTop w:val="0"/>
          <w:marBottom w:val="0"/>
          <w:divBdr>
            <w:top w:val="none" w:sz="0" w:space="0" w:color="auto"/>
            <w:left w:val="none" w:sz="0" w:space="0" w:color="auto"/>
            <w:bottom w:val="none" w:sz="0" w:space="0" w:color="auto"/>
            <w:right w:val="none" w:sz="0" w:space="0" w:color="auto"/>
          </w:divBdr>
        </w:div>
        <w:div w:id="207646488">
          <w:marLeft w:val="0"/>
          <w:marRight w:val="0"/>
          <w:marTop w:val="0"/>
          <w:marBottom w:val="0"/>
          <w:divBdr>
            <w:top w:val="none" w:sz="0" w:space="0" w:color="auto"/>
            <w:left w:val="none" w:sz="0" w:space="0" w:color="auto"/>
            <w:bottom w:val="none" w:sz="0" w:space="0" w:color="auto"/>
            <w:right w:val="none" w:sz="0" w:space="0" w:color="auto"/>
          </w:divBdr>
        </w:div>
        <w:div w:id="58550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D5E7-24E3-44EE-B693-F3BAFD87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3766</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BỘ TÀI CHÍNH</vt:lpstr>
    </vt:vector>
  </TitlesOfParts>
  <Company>home</Company>
  <LinksUpToDate>false</LinksUpToDate>
  <CharactersWithSpaces>25185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Computer</dc:creator>
  <cp:lastModifiedBy>Cao Thi Nu</cp:lastModifiedBy>
  <cp:revision>2</cp:revision>
  <cp:lastPrinted>2017-01-18T04:22:00Z</cp:lastPrinted>
  <dcterms:created xsi:type="dcterms:W3CDTF">2017-12-28T04:20:00Z</dcterms:created>
  <dcterms:modified xsi:type="dcterms:W3CDTF">2017-12-28T04:20:00Z</dcterms:modified>
</cp:coreProperties>
</file>